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证券代码：000966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 xml:space="preserve">证券简称：长源电力           </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14:textFill>
            <w14:solidFill>
              <w14:schemeClr w14:val="tx1"/>
            </w14:solidFill>
          </w14:textFill>
        </w:rPr>
        <w:t>公告编号：</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2023-0</w:t>
      </w:r>
      <w:r>
        <w:rPr>
          <w:rFonts w:hint="eastAsia" w:cs="Times New Roman"/>
          <w:color w:val="000000" w:themeColor="text1"/>
          <w:sz w:val="24"/>
          <w:szCs w:val="24"/>
          <w:lang w:val="en-US" w:eastAsia="zh-CN"/>
          <w14:textFill>
            <w14:solidFill>
              <w14:schemeClr w14:val="tx1"/>
            </w14:solidFill>
          </w14:textFill>
        </w:rPr>
        <w:t>97</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国家能源集团长源电力股份有限公司</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2023年第三季度报告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before="100" w:after="100" w:line="400" w:lineRule="exact"/>
        <w:ind w:firstLine="480" w:firstLineChars="200"/>
        <w:jc w:val="left"/>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本公司及董事会全体成员保证信息披露的内容真实、准确、完整，没有虚假记载、误导性陈述或重大遗漏。</w:t>
      </w:r>
    </w:p>
    <w:p>
      <w:pPr>
        <w:spacing w:before="40" w:after="40" w:line="420" w:lineRule="exact"/>
        <w:jc w:val="left"/>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重要内容提示：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董事会、监事会及董事、监事、高级管理人员保证季度报告的真实、准确、完整，不存在虚假记载、误导性陈述或重大遗漏，并承担个别和连带的法律责任。</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公司负责人、主管会计工作负责人及会计机构负责人(会计主管人员)声明：保证季度报告中财务信息的真实、准确、完整。</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第三季度报告是否经过审计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 xml:space="preserve">□是 </w:t>
      </w:r>
      <w:r>
        <w:rPr>
          <w:rFonts w:ascii="宋体" w:hAnsi="宋体" w:eastAsia="宋体" w:cs="宋体"/>
          <w:color w:val="000000" w:themeColor="text1"/>
          <w:sz w:val="24"/>
          <w:szCs w:val="24"/>
          <w14:textFill>
            <w14:solidFill>
              <w14:schemeClr w14:val="tx1"/>
            </w14:solidFill>
          </w14:textFill>
        </w:rPr>
        <w:sym w:font="Wingdings 2" w:char="F052"/>
      </w:r>
      <w:r>
        <w:rPr>
          <w:rFonts w:ascii="宋体" w:hAnsi="宋体" w:eastAsia="宋体" w:cs="宋体"/>
          <w:color w:val="000000" w:themeColor="text1"/>
          <w:sz w:val="24"/>
          <w:szCs w:val="24"/>
          <w14:textFill>
            <w14:solidFill>
              <w14:schemeClr w14:val="tx1"/>
            </w14:solidFill>
          </w14:textFill>
        </w:rPr>
        <w:t>否</w:t>
      </w:r>
    </w:p>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br w:type="page"/>
      </w:r>
    </w:p>
    <w:p>
      <w:pPr>
        <w:keepNext/>
        <w:keepLines/>
        <w:spacing w:before="300" w:after="300" w:line="320" w:lineRule="exact"/>
        <w:jc w:val="left"/>
        <w:outlineLvl w:val="0"/>
        <w:rPr>
          <w:rFonts w:ascii="宋体" w:hAnsi="宋体" w:eastAsia="宋体" w:cs="宋体"/>
          <w:b/>
          <w:bCs/>
          <w:color w:val="000000" w:themeColor="text1"/>
          <w:sz w:val="24"/>
          <w:szCs w:val="24"/>
          <w14:textFill>
            <w14:solidFill>
              <w14:schemeClr w14:val="tx1"/>
            </w14:solidFill>
          </w14:textFill>
        </w:rPr>
      </w:pPr>
      <w:bookmarkStart w:id="0" w:name="_Toc988889"/>
      <w:r>
        <w:rPr>
          <w:rFonts w:ascii="宋体" w:hAnsi="宋体" w:eastAsia="宋体" w:cs="宋体"/>
          <w:b/>
          <w:bCs/>
          <w:color w:val="000000" w:themeColor="text1"/>
          <w:sz w:val="24"/>
          <w:szCs w:val="24"/>
          <w14:textFill>
            <w14:solidFill>
              <w14:schemeClr w14:val="tx1"/>
            </w14:solidFill>
          </w14:textFill>
        </w:rPr>
        <w:t>一、主要财务数据</w:t>
      </w:r>
      <w:bookmarkEnd w:id="0"/>
    </w:p>
    <w:p>
      <w:pPr>
        <w:keepNext/>
        <w:keepLines/>
        <w:spacing w:before="300" w:after="300" w:line="280" w:lineRule="exact"/>
        <w:jc w:val="left"/>
        <w:outlineLvl w:val="1"/>
        <w:rPr>
          <w:rFonts w:ascii="宋体" w:hAnsi="宋体" w:eastAsia="宋体" w:cs="宋体"/>
          <w:b/>
          <w:bCs/>
          <w:color w:val="000000" w:themeColor="text1"/>
          <w:sz w:val="24"/>
          <w:szCs w:val="24"/>
          <w14:textFill>
            <w14:solidFill>
              <w14:schemeClr w14:val="tx1"/>
            </w14:solidFill>
          </w14:textFill>
        </w:rPr>
      </w:pPr>
      <w:bookmarkStart w:id="1" w:name="_Toc988890"/>
      <w:r>
        <w:rPr>
          <w:rFonts w:ascii="宋体" w:hAnsi="宋体" w:eastAsia="宋体" w:cs="宋体"/>
          <w:b/>
          <w:bCs/>
          <w:color w:val="000000" w:themeColor="text1"/>
          <w:sz w:val="24"/>
          <w:szCs w:val="24"/>
          <w14:textFill>
            <w14:solidFill>
              <w14:schemeClr w14:val="tx1"/>
            </w14:solidFill>
          </w14:textFill>
        </w:rPr>
        <w:t>（一） 主要会计数据和财务指标</w:t>
      </w:r>
      <w:bookmarkEnd w:id="1"/>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公司是否需追溯调整或重述以前年度会计数据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sym w:font="Wingdings 2" w:char="F052"/>
      </w:r>
      <w:r>
        <w:rPr>
          <w:rFonts w:ascii="宋体" w:hAnsi="宋体" w:eastAsia="宋体" w:cs="宋体"/>
          <w:color w:val="000000" w:themeColor="text1"/>
          <w:sz w:val="24"/>
          <w:szCs w:val="24"/>
          <w14:textFill>
            <w14:solidFill>
              <w14:schemeClr w14:val="tx1"/>
            </w14:solidFill>
          </w14:textFill>
        </w:rPr>
        <w:t>是 □否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追溯调整或重述原因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会计政策变更</w:t>
      </w:r>
    </w:p>
    <w:tbl>
      <w:tblPr>
        <w:tblStyle w:val="3"/>
        <w:tblW w:w="9881"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13"/>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本报告期</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上年同期</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本报告期比上年同期增减</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年初至报告期末</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上年同期</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年初至报告期末比上年同期增减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调整前</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调整后</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调整后</w:t>
            </w: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调整前</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调整后</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营业收</w:t>
            </w:r>
            <w:r>
              <w:rPr>
                <w:rFonts w:hint="eastAsia" w:cs="Times New Roman" w:eastAsiaTheme="minorEastAsia"/>
                <w:color w:val="000000" w:themeColor="text1"/>
                <w:sz w:val="18"/>
                <w:szCs w:val="18"/>
                <w:lang w:val="en-US" w:eastAsia="zh-CN"/>
                <w14:textFill>
                  <w14:solidFill>
                    <w14:schemeClr w14:val="tx1"/>
                  </w14:solidFill>
                </w14:textFill>
              </w:rPr>
              <w:t>入</w:t>
            </w:r>
            <w:r>
              <w:rPr>
                <w:rFonts w:hint="default" w:ascii="Times New Roman" w:hAnsi="Times New Roman" w:cs="Times New Roman" w:eastAsiaTheme="minorEastAsia"/>
                <w:color w:val="000000" w:themeColor="text1"/>
                <w:sz w:val="18"/>
                <w:szCs w:val="18"/>
                <w14:textFill>
                  <w14:solidFill>
                    <w14:schemeClr w14:val="tx1"/>
                  </w14:solidFill>
                </w14:textFill>
              </w:rPr>
              <w:t>（元）</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3,752,714,214.93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4,580,564,992.96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4,580,564,992.96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-18.07%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10,673,845,910.98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10,973,391,404.45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10,973,391,404.45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归属于上市公司股东的净利润（元）</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261,223,522.67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162,405,226.18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162,405,226.18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60.85%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642,106,384.21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259,848,073.32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259,848,073.32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147.11%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归属于上市公司股东的扣除非经常性损益的净利润（元）</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257,115,543.28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160,679,957.69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160,679,957.69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60.02%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629,722,295.77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249,171,776.69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249,171,776.69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152.73%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经营活动产生的现金流量净额（元）</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1,548,754,728.14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935,809,833.90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935,809,833.90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65.50%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基本每股收益（元/股）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0.0950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0.0594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0.0594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59.93%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0.2336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0.0951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0.0951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145.64%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稀释每股收益（元/股）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0.0950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0.0594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0.0594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59.93%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0.2336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0.0951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0.0951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145.64%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加权平均净资产收益率</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1.70%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1.70%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0.87%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6.45%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2.72%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2.72%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2142"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本报告期末</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上年度末</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2142"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调整前</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调整后</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调整后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总资产（元）</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35,109,025,777.70</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30,834,062,684.52</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30,834,187,767.08</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归属于上市公司股东的所有者权益（元）</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10,301,835,521.13</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9,594,531,129.13</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9,594,656,211.69</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7.37%</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会计政策变更的原因及会计差错更正的情况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财政部于2022年11月30日公布了《企业会计准则解释第16号》（财会〔2022〕31号，以下简称</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14:textFill>
            <w14:solidFill>
              <w14:schemeClr w14:val="tx1"/>
            </w14:solidFill>
          </w14:textFill>
        </w:rPr>
        <w:t>解</w:t>
      </w:r>
      <w:r>
        <w:rPr>
          <w:rFonts w:hint="default" w:ascii="Times New Roman" w:hAnsi="Times New Roman" w:eastAsia="宋体" w:cs="Times New Roman"/>
          <w:color w:val="000000" w:themeColor="text1"/>
          <w:sz w:val="24"/>
          <w:szCs w:val="24"/>
          <w14:textFill>
            <w14:solidFill>
              <w14:schemeClr w14:val="tx1"/>
            </w14:solidFill>
          </w14:textFill>
        </w:rPr>
        <w:t>释第16号</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heme="majorEastAsia" w:hAnsiTheme="majorEastAsia" w:eastAsiaTheme="majorEastAsia" w:cstheme="majorEastAsia"/>
          <w:color w:val="000000" w:themeColor="text1"/>
          <w:sz w:val="24"/>
          <w:szCs w:val="24"/>
          <w14:textFill>
            <w14:solidFill>
              <w14:schemeClr w14:val="tx1"/>
            </w14:solidFill>
          </w14:textFill>
        </w:rPr>
        <w:t>其中“关</w:t>
      </w:r>
      <w:r>
        <w:rPr>
          <w:rFonts w:hint="default" w:ascii="Times New Roman" w:hAnsi="Times New Roman" w:eastAsia="宋体" w:cs="Times New Roman"/>
          <w:color w:val="000000" w:themeColor="text1"/>
          <w:sz w:val="24"/>
          <w:szCs w:val="24"/>
          <w14:textFill>
            <w14:solidFill>
              <w14:schemeClr w14:val="tx1"/>
            </w14:solidFill>
          </w14:textFill>
        </w:rPr>
        <w:t>于单项交易产生的资产和负债相关的递延所得税不适用初始确认豁免的会计处</w:t>
      </w:r>
      <w:r>
        <w:rPr>
          <w:rFonts w:hint="eastAsia" w:asciiTheme="majorEastAsia" w:hAnsiTheme="majorEastAsia" w:eastAsiaTheme="majorEastAsia" w:cstheme="majorEastAsia"/>
          <w:color w:val="000000" w:themeColor="text1"/>
          <w:sz w:val="24"/>
          <w:szCs w:val="24"/>
          <w14:textFill>
            <w14:solidFill>
              <w14:schemeClr w14:val="tx1"/>
            </w14:solidFill>
          </w14:textFill>
        </w:rPr>
        <w:t>理”的</w:t>
      </w:r>
      <w:r>
        <w:rPr>
          <w:rFonts w:hint="default" w:ascii="Times New Roman" w:hAnsi="Times New Roman" w:eastAsia="宋体" w:cs="Times New Roman"/>
          <w:color w:val="000000" w:themeColor="text1"/>
          <w:sz w:val="24"/>
          <w:szCs w:val="24"/>
          <w14:textFill>
            <w14:solidFill>
              <w14:schemeClr w14:val="tx1"/>
            </w14:solidFill>
          </w14:textFill>
        </w:rPr>
        <w:t>规定自2023年1月1日起施行。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szCs w:val="24"/>
          <w14:textFill>
            <w14:solidFill>
              <w14:schemeClr w14:val="tx1"/>
            </w14:solidFill>
          </w14:textFill>
        </w:rPr>
        <w:t>解</w:t>
      </w:r>
      <w:r>
        <w:rPr>
          <w:rFonts w:hint="default" w:ascii="Times New Roman" w:hAnsi="Times New Roman" w:eastAsia="宋体" w:cs="Times New Roman"/>
          <w:color w:val="000000" w:themeColor="text1"/>
          <w:sz w:val="24"/>
          <w:szCs w:val="24"/>
          <w14:textFill>
            <w14:solidFill>
              <w14:schemeClr w14:val="tx1"/>
            </w14:solidFill>
          </w14:textFill>
        </w:rPr>
        <w:t>释第16号</w:t>
      </w:r>
      <w:r>
        <w:rPr>
          <w:rFonts w:hint="eastAsia" w:asciiTheme="majorEastAsia" w:hAnsiTheme="majorEastAsia" w:eastAsiaTheme="majorEastAsia" w:cstheme="majorEastAsia"/>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规定，对于不是企业合并、交易发生时既不影响会计利润也不影响应纳税所得额（或可抵扣亏损）、且初始确认的资产和负债导致产生等额应纳税暂时性差异和可抵扣暂时性差异的单项交易（包括承租人在租赁期开始日初始确认租赁负债并计入使用权资产的租赁交易，以及因固定资产等存在弃置义务而确认预计负债并计入相关资产成本的交易等单项交易），不适用豁免初始确认递延所得税负债和递延所得税资产的规定，企业在交易发生时应当根据《企业会计准则第18号——所得税》等有关规定，分别确认相应的递延所得税负债和递延所得税资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对于在首次施行该规定的财务报表列报最早期间的期初至施行日之间发生的适用该规定的单项交易，以及财务报表列报最早期间的期初因适用该规定的单项交易而确认的租赁负债和使用权资产，以及确认的弃置义务相关预计负债和对应的相关资产，产生应纳税暂时性差异和可抵扣暂时性差异的，企业应当按照该规定进行调整，本公司自2023年1月1日起执行该规定。</w:t>
      </w:r>
    </w:p>
    <w:p>
      <w:pPr>
        <w:keepNext/>
        <w:keepLines/>
        <w:spacing w:before="300" w:after="300" w:line="280" w:lineRule="exact"/>
        <w:jc w:val="left"/>
        <w:outlineLvl w:val="1"/>
        <w:rPr>
          <w:rFonts w:ascii="宋体" w:hAnsi="宋体" w:eastAsia="宋体" w:cs="宋体"/>
          <w:b/>
          <w:bCs/>
          <w:color w:val="000000" w:themeColor="text1"/>
          <w:sz w:val="24"/>
          <w:szCs w:val="24"/>
          <w14:textFill>
            <w14:solidFill>
              <w14:schemeClr w14:val="tx1"/>
            </w14:solidFill>
          </w14:textFill>
        </w:rPr>
      </w:pPr>
      <w:bookmarkStart w:id="2" w:name="_Toc988891"/>
      <w:r>
        <w:rPr>
          <w:rFonts w:ascii="宋体" w:hAnsi="宋体" w:eastAsia="宋体" w:cs="宋体"/>
          <w:b/>
          <w:bCs/>
          <w:color w:val="000000" w:themeColor="text1"/>
          <w:sz w:val="24"/>
          <w:szCs w:val="24"/>
          <w14:textFill>
            <w14:solidFill>
              <w14:schemeClr w14:val="tx1"/>
            </w14:solidFill>
          </w14:textFill>
        </w:rPr>
        <w:t>（二） 非经常性损益项目和金额</w:t>
      </w:r>
      <w:bookmarkEnd w:id="2"/>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sym w:font="Wingdings 2" w:char="0052"/>
      </w:r>
      <w:r>
        <w:rPr>
          <w:rFonts w:hint="eastAsia" w:ascii="Times New Roman" w:hAnsi="Times New Roman" w:eastAsia="宋体" w:cs="Times New Roman"/>
          <w:color w:val="000000" w:themeColor="text1"/>
          <w:sz w:val="24"/>
          <w:szCs w:val="24"/>
          <w14:textFill>
            <w14:solidFill>
              <w14:schemeClr w14:val="tx1"/>
            </w14:solidFill>
          </w14:textFill>
        </w:rPr>
        <w:t>适用 □不适用</w:t>
      </w:r>
    </w:p>
    <w:p>
      <w:pPr>
        <w:spacing w:before="0" w:after="0" w:line="240" w:lineRule="exact"/>
        <w:jc w:val="right"/>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单位：元</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本报告期金额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年初至报告期期末金额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非流动资产处置损益（包括已计提资产减值准备的冲销部分）</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-407,602.27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-185,096.87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计入当期损益的政府补助（与公司正常经营业务密切相关，符合国家政策规定、按照一定标准定额或定量持续享受的政府补助除外）</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2,596,198.35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6,326,407.66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除上述各项之外的其他营业外收入和支出</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3,166,793.17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8,908,636.81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其他符合非经常性损益定义的损益项目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18,101.52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437,154.05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减：所得税影响额</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1,164,077.00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2,898,179.64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少数股东权益影响额（税后）</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101,434.38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204,833.57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4,107,979.39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12,384,088.44</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其他符合非经常性损益定义的损益项目的具体情况：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□适用 </w:t>
      </w:r>
      <w:r>
        <w:rPr>
          <w:rFonts w:hint="eastAsia" w:ascii="Times New Roman" w:hAnsi="Times New Roman" w:eastAsia="宋体" w:cs="Times New Roman"/>
          <w:color w:val="000000" w:themeColor="text1"/>
          <w:sz w:val="24"/>
          <w:szCs w:val="24"/>
          <w14:textFill>
            <w14:solidFill>
              <w14:schemeClr w14:val="tx1"/>
            </w14:solidFill>
          </w14:textFill>
        </w:rPr>
        <w:sym w:font="Wingdings 2" w:char="F052"/>
      </w:r>
      <w:r>
        <w:rPr>
          <w:rFonts w:hint="eastAsia" w:ascii="Times New Roman" w:hAnsi="Times New Roman" w:eastAsia="宋体" w:cs="Times New Roman"/>
          <w:color w:val="000000" w:themeColor="text1"/>
          <w:sz w:val="24"/>
          <w:szCs w:val="24"/>
          <w14:textFill>
            <w14:solidFill>
              <w14:schemeClr w14:val="tx1"/>
            </w14:solidFill>
          </w14:textFill>
        </w:rPr>
        <w:t>不适用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公司不存在其他符合非经常性损益定义的损益项目的具体情况。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将《公开发行证券的公司信息披露解释性公告第1号——非经常性损益》中列举的非经常性损益项目界定为经常性损益项目的情况说明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□适用 </w:t>
      </w:r>
      <w:r>
        <w:rPr>
          <w:rFonts w:hint="eastAsia" w:ascii="Times New Roman" w:hAnsi="Times New Roman" w:eastAsia="宋体" w:cs="Times New Roman"/>
          <w:color w:val="000000" w:themeColor="text1"/>
          <w:sz w:val="24"/>
          <w:szCs w:val="24"/>
          <w14:textFill>
            <w14:solidFill>
              <w14:schemeClr w14:val="tx1"/>
            </w14:solidFill>
          </w14:textFill>
        </w:rPr>
        <w:sym w:font="Wingdings 2" w:char="F052"/>
      </w:r>
      <w:r>
        <w:rPr>
          <w:rFonts w:hint="eastAsia" w:ascii="Times New Roman" w:hAnsi="Times New Roman" w:eastAsia="宋体" w:cs="Times New Roman"/>
          <w:color w:val="000000" w:themeColor="text1"/>
          <w:sz w:val="24"/>
          <w:szCs w:val="24"/>
          <w14:textFill>
            <w14:solidFill>
              <w14:schemeClr w14:val="tx1"/>
            </w14:solidFill>
          </w14:textFill>
        </w:rPr>
        <w:t>不适用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公司不存在将《公开发行证券的公司信息披露解释性公告第1号——非经常性损益》中列举的非经常性损益项目界定为经常性损益的项目的情形。</w:t>
      </w:r>
    </w:p>
    <w:p>
      <w:pPr>
        <w:keepNext/>
        <w:keepLines/>
        <w:spacing w:before="300" w:after="300" w:line="280" w:lineRule="exact"/>
        <w:jc w:val="left"/>
        <w:outlineLvl w:val="1"/>
        <w:rPr>
          <w:rFonts w:hint="eastAsia" w:asciiTheme="minorEastAsia" w:hAnsiTheme="minorEastAsia" w:eastAsiaTheme="minorEastAsia" w:cstheme="minorEastAsia"/>
          <w:b/>
          <w:bCs/>
          <w:color w:val="000000" w:themeColor="text1"/>
          <w:sz w:val="24"/>
          <w:szCs w:val="24"/>
          <w14:textFill>
            <w14:solidFill>
              <w14:schemeClr w14:val="tx1"/>
            </w14:solidFill>
          </w14:textFill>
        </w:rPr>
      </w:pPr>
      <w:bookmarkStart w:id="3" w:name="_Toc988892"/>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 主要会计数据和财务指标发生变动的情况及原因</w:t>
      </w:r>
      <w:bookmarkEnd w:id="3"/>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sym w:font="Wingdings 2" w:char="F052"/>
      </w:r>
      <w:r>
        <w:rPr>
          <w:rFonts w:hint="eastAsia" w:ascii="宋体" w:hAnsi="宋体" w:eastAsia="宋体" w:cs="宋体"/>
          <w:color w:val="000000" w:themeColor="text1"/>
          <w:sz w:val="24"/>
          <w:szCs w:val="24"/>
          <w14:textFill>
            <w14:solidFill>
              <w14:schemeClr w14:val="tx1"/>
            </w14:solidFill>
          </w14:textFill>
        </w:rPr>
        <w:t>适用 □不适用</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eastAsia" w:ascii="Times New Roman" w:hAnsi="Times New Roman" w:eastAsia="宋体" w:cs="Times New Roman"/>
          <w:b/>
          <w:bCs/>
          <w:color w:val="000000" w:themeColor="text1"/>
          <w:kern w:val="0"/>
          <w:sz w:val="24"/>
          <w:szCs w:val="24"/>
          <w14:textFill>
            <w14:solidFill>
              <w14:schemeClr w14:val="tx1"/>
            </w14:solidFill>
          </w14:textFill>
        </w:rPr>
        <w:t>资产负债表项目</w:t>
      </w:r>
      <w:r>
        <w:rPr>
          <w:rFonts w:hint="default" w:ascii="Times New Roman" w:hAnsi="Times New Roman" w:eastAsia="宋体" w:cs="Times New Roman"/>
          <w:b/>
          <w:bCs/>
          <w:color w:val="000000" w:themeColor="text1"/>
          <w:kern w:val="0"/>
          <w:sz w:val="24"/>
          <w:szCs w:val="24"/>
          <w14:textFill>
            <w14:solidFill>
              <w14:schemeClr w14:val="tx1"/>
            </w14:solidFill>
          </w14:textFill>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1</w:t>
      </w:r>
      <w:r>
        <w:rPr>
          <w:rFonts w:hint="eastAsia" w:ascii="Times New Roman" w:hAnsi="Times New Roman" w:eastAsia="宋体" w:cs="Times New Roman"/>
          <w:color w:val="000000" w:themeColor="text1"/>
          <w:kern w:val="0"/>
          <w:sz w:val="24"/>
          <w:szCs w:val="24"/>
          <w14:textFill>
            <w14:solidFill>
              <w14:schemeClr w14:val="tx1"/>
            </w14:solidFill>
          </w14:textFill>
        </w:rPr>
        <w:t>）应收票据</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11,445,590.06</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元，比期初数减少</w:t>
      </w:r>
      <w:r>
        <w:rPr>
          <w:rFonts w:hint="default" w:ascii="Times New Roman" w:hAnsi="Times New Roman" w:eastAsia="宋体" w:cs="Times New Roman"/>
          <w:color w:val="000000" w:themeColor="text1"/>
          <w:kern w:val="0"/>
          <w:sz w:val="24"/>
          <w:szCs w:val="24"/>
          <w14:textFill>
            <w14:solidFill>
              <w14:schemeClr w14:val="tx1"/>
            </w14:solidFill>
          </w14:textFill>
        </w:rPr>
        <w:t>94.63%</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，其主要原因系报告期电费收入收取承兑票据减少所致；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2</w:t>
      </w:r>
      <w:r>
        <w:rPr>
          <w:rFonts w:hint="eastAsia" w:ascii="Times New Roman" w:hAnsi="Times New Roman" w:eastAsia="宋体" w:cs="Times New Roman"/>
          <w:color w:val="000000" w:themeColor="text1"/>
          <w:kern w:val="0"/>
          <w:sz w:val="24"/>
          <w:szCs w:val="24"/>
          <w14:textFill>
            <w14:solidFill>
              <w14:schemeClr w14:val="tx1"/>
            </w14:solidFill>
          </w14:textFill>
        </w:rPr>
        <w:t>）其他应收款</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31,555,314.63</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元，比期初数减少</w:t>
      </w:r>
      <w:r>
        <w:rPr>
          <w:rFonts w:hint="default" w:ascii="Times New Roman" w:hAnsi="Times New Roman" w:eastAsia="宋体" w:cs="Times New Roman"/>
          <w:color w:val="000000" w:themeColor="text1"/>
          <w:kern w:val="0"/>
          <w:sz w:val="24"/>
          <w:szCs w:val="24"/>
          <w14:textFill>
            <w14:solidFill>
              <w14:schemeClr w14:val="tx1"/>
            </w14:solidFill>
          </w14:textFill>
        </w:rPr>
        <w:t>32.54%</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，其主要原因系报告期公司收回部分往来款所致；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3</w:t>
      </w:r>
      <w:r>
        <w:rPr>
          <w:rFonts w:hint="eastAsia" w:ascii="Times New Roman" w:hAnsi="Times New Roman" w:eastAsia="宋体" w:cs="Times New Roman"/>
          <w:color w:val="000000" w:themeColor="text1"/>
          <w:kern w:val="0"/>
          <w:sz w:val="24"/>
          <w:szCs w:val="24"/>
          <w14:textFill>
            <w14:solidFill>
              <w14:schemeClr w14:val="tx1"/>
            </w14:solidFill>
          </w14:textFill>
        </w:rPr>
        <w:t>）存货</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952,433,921.51</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68.03%</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，其主要原因系报告期公司新投火电机组调试燃料增加所致；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4</w:t>
      </w:r>
      <w:r>
        <w:rPr>
          <w:rFonts w:hint="eastAsia" w:ascii="Times New Roman" w:hAnsi="Times New Roman" w:eastAsia="宋体" w:cs="Times New Roman"/>
          <w:color w:val="000000" w:themeColor="text1"/>
          <w:kern w:val="0"/>
          <w:sz w:val="24"/>
          <w:szCs w:val="24"/>
          <w14:textFill>
            <w14:solidFill>
              <w14:schemeClr w14:val="tx1"/>
            </w14:solidFill>
          </w14:textFill>
        </w:rPr>
        <w:t>）固定资产</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20,974,297,923.27</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39.95%</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，其主要原因系报告期公司基建项目转固增加所致；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5</w:t>
      </w:r>
      <w:r>
        <w:rPr>
          <w:rFonts w:hint="eastAsia" w:ascii="Times New Roman" w:hAnsi="Times New Roman" w:eastAsia="宋体" w:cs="Times New Roman"/>
          <w:color w:val="000000" w:themeColor="text1"/>
          <w:kern w:val="0"/>
          <w:sz w:val="24"/>
          <w:szCs w:val="24"/>
          <w14:textFill>
            <w14:solidFill>
              <w14:schemeClr w14:val="tx1"/>
            </w14:solidFill>
          </w14:textFill>
        </w:rPr>
        <w:t>）使用权资产</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556,450,280.50</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43.93%</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，其主要原因系报告期公司所属单位租赁土地及房屋增加所致；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6</w:t>
      </w:r>
      <w:r>
        <w:rPr>
          <w:rFonts w:hint="eastAsia" w:ascii="Times New Roman" w:hAnsi="Times New Roman" w:eastAsia="宋体" w:cs="Times New Roman"/>
          <w:color w:val="000000" w:themeColor="text1"/>
          <w:kern w:val="0"/>
          <w:sz w:val="24"/>
          <w:szCs w:val="24"/>
          <w14:textFill>
            <w14:solidFill>
              <w14:schemeClr w14:val="tx1"/>
            </w14:solidFill>
          </w14:textFill>
        </w:rPr>
        <w:t>）递延所得税资产</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95,766,108.27</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元，比期初数减少</w:t>
      </w:r>
      <w:r>
        <w:rPr>
          <w:rFonts w:hint="default" w:ascii="Times New Roman" w:hAnsi="Times New Roman" w:eastAsia="宋体" w:cs="Times New Roman"/>
          <w:color w:val="000000" w:themeColor="text1"/>
          <w:kern w:val="0"/>
          <w:sz w:val="24"/>
          <w:szCs w:val="24"/>
          <w14:textFill>
            <w14:solidFill>
              <w14:schemeClr w14:val="tx1"/>
            </w14:solidFill>
          </w14:textFill>
        </w:rPr>
        <w:t>37.50%</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，其主要原因系报告期公司所属以前年度亏损单位本期盈利转回递延所得税资产所致；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7</w:t>
      </w:r>
      <w:r>
        <w:rPr>
          <w:rFonts w:hint="eastAsia" w:ascii="Times New Roman" w:hAnsi="Times New Roman" w:eastAsia="宋体" w:cs="Times New Roman"/>
          <w:color w:val="000000" w:themeColor="text1"/>
          <w:kern w:val="0"/>
          <w:sz w:val="24"/>
          <w:szCs w:val="24"/>
          <w14:textFill>
            <w14:solidFill>
              <w14:schemeClr w14:val="tx1"/>
            </w14:solidFill>
          </w14:textFill>
        </w:rPr>
        <w:t>）预收款项</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12,814,640.40</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698.32%</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，其主要原因系报告期公司预收房屋租赁款增加所致；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8</w:t>
      </w:r>
      <w:r>
        <w:rPr>
          <w:rFonts w:hint="eastAsia" w:ascii="Times New Roman" w:hAnsi="Times New Roman" w:eastAsia="宋体" w:cs="Times New Roman"/>
          <w:color w:val="000000" w:themeColor="text1"/>
          <w:kern w:val="0"/>
          <w:sz w:val="24"/>
          <w:szCs w:val="24"/>
          <w14:textFill>
            <w14:solidFill>
              <w14:schemeClr w14:val="tx1"/>
            </w14:solidFill>
          </w14:textFill>
        </w:rPr>
        <w:t>）合同负债</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84,548,394.52</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81.69%</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，其主要原因系报告期公司预收热费余额增加所致；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）其他流动负债</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8,306,455.03</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75.90%</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，其主要原因系报告期公司预收热费余额增加导致相关税费增加所致；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10</w:t>
      </w:r>
      <w:r>
        <w:rPr>
          <w:rFonts w:hint="eastAsia" w:ascii="Times New Roman" w:hAnsi="Times New Roman" w:eastAsia="宋体" w:cs="Times New Roman"/>
          <w:color w:val="000000" w:themeColor="text1"/>
          <w:kern w:val="0"/>
          <w:sz w:val="24"/>
          <w:szCs w:val="24"/>
          <w14:textFill>
            <w14:solidFill>
              <w14:schemeClr w14:val="tx1"/>
            </w14:solidFill>
          </w14:textFill>
        </w:rPr>
        <w:t>）长期借款</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13,675,676,979.80</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42.06%</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，其主要原因系报告期公司基建项目长期借款增加所致；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11</w:t>
      </w:r>
      <w:r>
        <w:rPr>
          <w:rFonts w:hint="eastAsia" w:ascii="Times New Roman" w:hAnsi="Times New Roman" w:eastAsia="宋体" w:cs="Times New Roman"/>
          <w:color w:val="000000" w:themeColor="text1"/>
          <w:kern w:val="0"/>
          <w:sz w:val="24"/>
          <w:szCs w:val="24"/>
          <w14:textFill>
            <w14:solidFill>
              <w14:schemeClr w14:val="tx1"/>
            </w14:solidFill>
          </w14:textFill>
        </w:rPr>
        <w:t>）租赁负债</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411,897,501.06</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35.42%</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，其主要原因系报告期公司所属单位租赁土地及房屋增加所致；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12</w:t>
      </w:r>
      <w:r>
        <w:rPr>
          <w:rFonts w:hint="eastAsia" w:ascii="Times New Roman" w:hAnsi="Times New Roman" w:eastAsia="宋体" w:cs="Times New Roman"/>
          <w:color w:val="000000" w:themeColor="text1"/>
          <w:kern w:val="0"/>
          <w:sz w:val="24"/>
          <w:szCs w:val="24"/>
          <w14:textFill>
            <w14:solidFill>
              <w14:schemeClr w14:val="tx1"/>
            </w14:solidFill>
          </w14:textFill>
        </w:rPr>
        <w:t>）专项储备</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106,295,272.14</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3117.56%</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，其主要原因系报告期公司计提安全生产费增加所致；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13</w:t>
      </w:r>
      <w:r>
        <w:rPr>
          <w:rFonts w:hint="eastAsia" w:ascii="Times New Roman" w:hAnsi="Times New Roman" w:eastAsia="宋体" w:cs="Times New Roman"/>
          <w:color w:val="000000" w:themeColor="text1"/>
          <w:kern w:val="0"/>
          <w:sz w:val="24"/>
          <w:szCs w:val="24"/>
          <w14:textFill>
            <w14:solidFill>
              <w14:schemeClr w14:val="tx1"/>
            </w14:solidFill>
          </w14:textFill>
        </w:rPr>
        <w:t>）少数股东权益</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月</w:t>
      </w:r>
      <w:r>
        <w:rPr>
          <w:rFonts w:hint="default" w:ascii="Times New Roman" w:hAnsi="Times New Roman" w:eastAsia="宋体" w:cs="Times New Roman"/>
          <w:color w:val="000000" w:themeColor="text1"/>
          <w:kern w:val="0"/>
          <w:sz w:val="24"/>
          <w:szCs w:val="24"/>
          <w14:textFill>
            <w14:solidFill>
              <w14:schemeClr w14:val="tx1"/>
            </w14:solidFill>
          </w14:textFill>
        </w:rPr>
        <w:t>30</w:t>
      </w:r>
      <w:r>
        <w:rPr>
          <w:rFonts w:hint="eastAsia" w:ascii="Times New Roman" w:hAnsi="Times New Roman" w:eastAsia="宋体" w:cs="Times New Roman"/>
          <w:color w:val="000000" w:themeColor="text1"/>
          <w:kern w:val="0"/>
          <w:sz w:val="24"/>
          <w:szCs w:val="24"/>
          <w14:textFill>
            <w14:solidFill>
              <w14:schemeClr w14:val="tx1"/>
            </w14:solidFill>
          </w14:textFill>
        </w:rPr>
        <w:t>日期末数为</w:t>
      </w:r>
      <w:r>
        <w:rPr>
          <w:rFonts w:hint="default" w:ascii="Times New Roman" w:hAnsi="Times New Roman" w:eastAsia="宋体" w:cs="Times New Roman"/>
          <w:color w:val="000000" w:themeColor="text1"/>
          <w:kern w:val="0"/>
          <w:sz w:val="24"/>
          <w:szCs w:val="24"/>
          <w14:textFill>
            <w14:solidFill>
              <w14:schemeClr w14:val="tx1"/>
            </w14:solidFill>
          </w14:textFill>
        </w:rPr>
        <w:t>345,415,453.06</w:t>
      </w:r>
      <w:r>
        <w:rPr>
          <w:rFonts w:hint="eastAsia" w:ascii="Times New Roman" w:hAnsi="Times New Roman" w:eastAsia="宋体" w:cs="Times New Roman"/>
          <w:color w:val="000000" w:themeColor="text1"/>
          <w:kern w:val="0"/>
          <w:sz w:val="24"/>
          <w:szCs w:val="24"/>
          <w14:textFill>
            <w14:solidFill>
              <w14:schemeClr w14:val="tx1"/>
            </w14:solidFill>
          </w14:textFill>
        </w:rPr>
        <w:t>元，比期初数增加</w:t>
      </w:r>
      <w:r>
        <w:rPr>
          <w:rFonts w:hint="default" w:ascii="Times New Roman" w:hAnsi="Times New Roman" w:eastAsia="宋体" w:cs="Times New Roman"/>
          <w:color w:val="000000" w:themeColor="text1"/>
          <w:kern w:val="0"/>
          <w:sz w:val="24"/>
          <w:szCs w:val="24"/>
          <w14:textFill>
            <w14:solidFill>
              <w14:schemeClr w14:val="tx1"/>
            </w14:solidFill>
          </w14:textFill>
        </w:rPr>
        <w:t>33.67%</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，其主要原因系报告期公司所属部分光伏公司取得少数股东投资所致。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b/>
          <w:bCs/>
          <w:color w:val="000000" w:themeColor="text1"/>
          <w:kern w:val="0"/>
          <w:sz w:val="24"/>
          <w:szCs w:val="24"/>
          <w14:textFill>
            <w14:solidFill>
              <w14:schemeClr w14:val="tx1"/>
            </w14:solidFill>
          </w14:textFill>
        </w:rPr>
      </w:pPr>
      <w:r>
        <w:rPr>
          <w:rFonts w:hint="default" w:ascii="Times New Roman" w:hAnsi="Times New Roman" w:eastAsia="宋体" w:cs="Times New Roman"/>
          <w:b/>
          <w:bCs/>
          <w:color w:val="000000" w:themeColor="text1"/>
          <w:kern w:val="0"/>
          <w:sz w:val="24"/>
          <w:szCs w:val="24"/>
          <w14:textFill>
            <w14:solidFill>
              <w14:schemeClr w14:val="tx1"/>
            </w14:solidFill>
          </w14:textFill>
        </w:rPr>
        <w:t>2.</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kern w:val="0"/>
          <w:sz w:val="24"/>
          <w:szCs w:val="24"/>
          <w14:textFill>
            <w14:solidFill>
              <w14:schemeClr w14:val="tx1"/>
            </w14:solidFill>
          </w14:textFill>
        </w:rPr>
        <w:t>利润表项目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1</w:t>
      </w:r>
      <w:r>
        <w:rPr>
          <w:rFonts w:hint="eastAsia" w:ascii="Times New Roman" w:hAnsi="Times New Roman" w:eastAsia="宋体" w:cs="Times New Roman"/>
          <w:color w:val="000000" w:themeColor="text1"/>
          <w:kern w:val="0"/>
          <w:sz w:val="24"/>
          <w:szCs w:val="24"/>
          <w14:textFill>
            <w14:solidFill>
              <w14:schemeClr w14:val="tx1"/>
            </w14:solidFill>
          </w14:textFill>
        </w:rPr>
        <w:t>）研发费用</w:t>
      </w:r>
      <w:r>
        <w:rPr>
          <w:rFonts w:hint="default" w:ascii="Times New Roman" w:hAnsi="Times New Roman" w:eastAsia="宋体" w:cs="Times New Roman"/>
          <w:color w:val="000000" w:themeColor="text1"/>
          <w:kern w:val="0"/>
          <w:sz w:val="24"/>
          <w:szCs w:val="24"/>
          <w14:textFill>
            <w14:solidFill>
              <w14:schemeClr w14:val="tx1"/>
            </w14:solidFill>
          </w14:textFill>
        </w:rPr>
        <w:t> 2023 </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1-9 </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18,871,454.47</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元，比上期数增加</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391.07%</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，其主要原因系报告期公司增加研发投入所致；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2</w:t>
      </w:r>
      <w:r>
        <w:rPr>
          <w:rFonts w:hint="eastAsia" w:ascii="Times New Roman" w:hAnsi="Times New Roman" w:eastAsia="宋体" w:cs="Times New Roman"/>
          <w:color w:val="000000" w:themeColor="text1"/>
          <w:kern w:val="0"/>
          <w:sz w:val="24"/>
          <w:szCs w:val="24"/>
          <w14:textFill>
            <w14:solidFill>
              <w14:schemeClr w14:val="tx1"/>
            </w14:solidFill>
          </w14:textFill>
        </w:rPr>
        <w:t>）投资收益</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2023 </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1-9 </w:t>
      </w:r>
      <w:r>
        <w:rPr>
          <w:rFonts w:hint="eastAsia" w:ascii="Times New Roman" w:hAnsi="Times New Roman" w:eastAsia="宋体" w:cs="Times New Roman"/>
          <w:color w:val="000000" w:themeColor="text1"/>
          <w:kern w:val="0"/>
          <w:sz w:val="24"/>
          <w:szCs w:val="24"/>
          <w14:textFill>
            <w14:solidFill>
              <w14:schemeClr w14:val="tx1"/>
            </w14:solidFill>
          </w14:textFill>
        </w:rPr>
        <w:t xml:space="preserve">月发生数为 </w:t>
      </w:r>
      <w:r>
        <w:rPr>
          <w:rFonts w:hint="default" w:ascii="Times New Roman" w:hAnsi="Times New Roman" w:eastAsia="宋体" w:cs="Times New Roman"/>
          <w:color w:val="000000" w:themeColor="text1"/>
          <w:kern w:val="0"/>
          <w:sz w:val="24"/>
          <w:szCs w:val="24"/>
          <w14:textFill>
            <w14:solidFill>
              <w14:schemeClr w14:val="tx1"/>
            </w14:solidFill>
          </w14:textFill>
        </w:rPr>
        <w:t>30,776,237.56</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元，比上期数增加</w:t>
      </w:r>
      <w:r>
        <w:rPr>
          <w:rFonts w:hint="default" w:ascii="Times New Roman" w:hAnsi="Times New Roman" w:eastAsia="宋体" w:cs="Times New Roman"/>
          <w:color w:val="000000" w:themeColor="text1"/>
          <w:kern w:val="0"/>
          <w:sz w:val="24"/>
          <w:szCs w:val="24"/>
          <w14:textFill>
            <w14:solidFill>
              <w14:schemeClr w14:val="tx1"/>
            </w14:solidFill>
          </w14:textFill>
        </w:rPr>
        <w:t>53.33%</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，其主要原因系报告期公司权益法核算的参股公司投资收益增加所致；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3</w:t>
      </w:r>
      <w:r>
        <w:rPr>
          <w:rFonts w:hint="eastAsia" w:ascii="Times New Roman" w:hAnsi="Times New Roman" w:eastAsia="宋体" w:cs="Times New Roman"/>
          <w:color w:val="000000" w:themeColor="text1"/>
          <w:kern w:val="0"/>
          <w:sz w:val="24"/>
          <w:szCs w:val="24"/>
          <w14:textFill>
            <w14:solidFill>
              <w14:schemeClr w14:val="tx1"/>
            </w14:solidFill>
          </w14:textFill>
        </w:rPr>
        <w:t>）信用减值损失</w:t>
      </w:r>
      <w:r>
        <w:rPr>
          <w:rFonts w:hint="default" w:ascii="Times New Roman" w:hAnsi="Times New Roman" w:eastAsia="宋体" w:cs="Times New Roman"/>
          <w:color w:val="000000" w:themeColor="text1"/>
          <w:kern w:val="0"/>
          <w:sz w:val="24"/>
          <w:szCs w:val="24"/>
          <w14:textFill>
            <w14:solidFill>
              <w14:schemeClr w14:val="tx1"/>
            </w14:solidFill>
          </w14:textFill>
        </w:rPr>
        <w:t> 2023 </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1-9 </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-30,237,466.20</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元，比上期数减少</w:t>
      </w:r>
      <w:r>
        <w:rPr>
          <w:rFonts w:hint="default" w:ascii="Times New Roman" w:hAnsi="Times New Roman" w:eastAsia="宋体" w:cs="Times New Roman"/>
          <w:color w:val="000000" w:themeColor="text1"/>
          <w:kern w:val="0"/>
          <w:sz w:val="24"/>
          <w:szCs w:val="24"/>
          <w14:textFill>
            <w14:solidFill>
              <w14:schemeClr w14:val="tx1"/>
            </w14:solidFill>
          </w14:textFill>
        </w:rPr>
        <w:t>30,695,465.60</w:t>
      </w:r>
      <w:r>
        <w:rPr>
          <w:rFonts w:hint="eastAsia" w:ascii="Times New Roman" w:hAnsi="Times New Roman" w:eastAsia="宋体" w:cs="Times New Roman"/>
          <w:color w:val="000000" w:themeColor="text1"/>
          <w:kern w:val="0"/>
          <w:sz w:val="24"/>
          <w:szCs w:val="24"/>
          <w14:textFill>
            <w14:solidFill>
              <w14:schemeClr w14:val="tx1"/>
            </w14:solidFill>
          </w14:textFill>
        </w:rPr>
        <w:t>元，其主要原因系报告期公司应收账款计提信用减值准备增加所致；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4</w:t>
      </w:r>
      <w:r>
        <w:rPr>
          <w:rFonts w:hint="eastAsia" w:ascii="Times New Roman" w:hAnsi="Times New Roman" w:eastAsia="宋体" w:cs="Times New Roman"/>
          <w:color w:val="000000" w:themeColor="text1"/>
          <w:kern w:val="0"/>
          <w:sz w:val="24"/>
          <w:szCs w:val="24"/>
          <w14:textFill>
            <w14:solidFill>
              <w14:schemeClr w14:val="tx1"/>
            </w14:solidFill>
          </w14:textFill>
        </w:rPr>
        <w:t>）资产处置收益</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1-9 </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233,978.67 </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元，比上期数减少</w:t>
      </w:r>
      <w:r>
        <w:rPr>
          <w:rFonts w:hint="default" w:ascii="Times New Roman" w:hAnsi="Times New Roman" w:eastAsia="宋体" w:cs="Times New Roman"/>
          <w:color w:val="000000" w:themeColor="text1"/>
          <w:kern w:val="0"/>
          <w:sz w:val="24"/>
          <w:szCs w:val="24"/>
          <w14:textFill>
            <w14:solidFill>
              <w14:schemeClr w14:val="tx1"/>
            </w14:solidFill>
          </w14:textFill>
        </w:rPr>
        <w:t>63.13%</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，其主要原因系报告期公司处置资产收益减少所致；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5</w:t>
      </w:r>
      <w:r>
        <w:rPr>
          <w:rFonts w:hint="eastAsia" w:ascii="Times New Roman" w:hAnsi="Times New Roman" w:eastAsia="宋体" w:cs="Times New Roman"/>
          <w:color w:val="000000" w:themeColor="text1"/>
          <w:kern w:val="0"/>
          <w:sz w:val="24"/>
          <w:szCs w:val="24"/>
          <w14:textFill>
            <w14:solidFill>
              <w14:schemeClr w14:val="tx1"/>
            </w14:solidFill>
          </w14:textFill>
        </w:rPr>
        <w:t>）利润总额</w:t>
      </w:r>
      <w:r>
        <w:rPr>
          <w:rFonts w:hint="default" w:ascii="Times New Roman" w:hAnsi="Times New Roman" w:eastAsia="宋体" w:cs="Times New Roman"/>
          <w:color w:val="000000" w:themeColor="text1"/>
          <w:kern w:val="0"/>
          <w:sz w:val="24"/>
          <w:szCs w:val="24"/>
          <w14:textFill>
            <w14:solidFill>
              <w14:schemeClr w14:val="tx1"/>
            </w14:solidFill>
          </w14:textFill>
        </w:rPr>
        <w:t> 2023 </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1-9 </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882,386,960.34</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元，比上期数增加</w:t>
      </w:r>
      <w:r>
        <w:rPr>
          <w:rFonts w:hint="default" w:ascii="Times New Roman" w:hAnsi="Times New Roman" w:eastAsia="宋体" w:cs="Times New Roman"/>
          <w:color w:val="000000" w:themeColor="text1"/>
          <w:kern w:val="0"/>
          <w:sz w:val="24"/>
          <w:szCs w:val="24"/>
          <w14:textFill>
            <w14:solidFill>
              <w14:schemeClr w14:val="tx1"/>
            </w14:solidFill>
          </w14:textFill>
        </w:rPr>
        <w:t>116.78%</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，其主要原因系报告期公司入炉综合标煤单价同比下降、水电发电量同比增加以及新建光伏项目陆续投产增加利润所致；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6</w:t>
      </w:r>
      <w:r>
        <w:rPr>
          <w:rFonts w:hint="eastAsia" w:ascii="Times New Roman" w:hAnsi="Times New Roman" w:eastAsia="宋体" w:cs="Times New Roman"/>
          <w:color w:val="000000" w:themeColor="text1"/>
          <w:kern w:val="0"/>
          <w:sz w:val="24"/>
          <w:szCs w:val="24"/>
          <w14:textFill>
            <w14:solidFill>
              <w14:schemeClr w14:val="tx1"/>
            </w14:solidFill>
          </w14:textFill>
        </w:rPr>
        <w:t>）所得税费用</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2023 </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1-9 </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209,158,656.43 </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元，比上期数增加</w:t>
      </w:r>
      <w:r>
        <w:rPr>
          <w:rFonts w:hint="default" w:ascii="Times New Roman" w:hAnsi="Times New Roman" w:eastAsia="宋体" w:cs="Times New Roman"/>
          <w:color w:val="000000" w:themeColor="text1"/>
          <w:kern w:val="0"/>
          <w:sz w:val="24"/>
          <w:szCs w:val="24"/>
          <w14:textFill>
            <w14:solidFill>
              <w14:schemeClr w14:val="tx1"/>
            </w14:solidFill>
          </w14:textFill>
        </w:rPr>
        <w:t>41.17%</w:t>
      </w:r>
      <w:r>
        <w:rPr>
          <w:rFonts w:hint="eastAsia" w:ascii="Times New Roman" w:hAnsi="Times New Roman" w:eastAsia="宋体" w:cs="Times New Roman"/>
          <w:color w:val="000000" w:themeColor="text1"/>
          <w:kern w:val="0"/>
          <w:sz w:val="24"/>
          <w:szCs w:val="24"/>
          <w14:textFill>
            <w14:solidFill>
              <w14:schemeClr w14:val="tx1"/>
            </w14:solidFill>
          </w14:textFill>
        </w:rPr>
        <w:t>，其主要原因系报告期公司盈利较上年同期增加所致；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7</w:t>
      </w:r>
      <w:r>
        <w:rPr>
          <w:rFonts w:hint="eastAsia" w:ascii="Times New Roman" w:hAnsi="Times New Roman" w:eastAsia="宋体" w:cs="Times New Roman"/>
          <w:color w:val="000000" w:themeColor="text1"/>
          <w:kern w:val="0"/>
          <w:sz w:val="24"/>
          <w:szCs w:val="24"/>
          <w14:textFill>
            <w14:solidFill>
              <w14:schemeClr w14:val="tx1"/>
            </w14:solidFill>
          </w14:textFill>
        </w:rPr>
        <w:t>）少数股东损益</w:t>
      </w:r>
      <w:r>
        <w:rPr>
          <w:rFonts w:hint="default" w:ascii="Times New Roman" w:hAnsi="Times New Roman" w:eastAsia="宋体" w:cs="Times New Roman"/>
          <w:color w:val="000000" w:themeColor="text1"/>
          <w:kern w:val="0"/>
          <w:sz w:val="24"/>
          <w:szCs w:val="24"/>
          <w14:textFill>
            <w14:solidFill>
              <w14:schemeClr w14:val="tx1"/>
            </w14:solidFill>
          </w14:textFill>
        </w:rPr>
        <w:t> 2023 </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1-9 </w:t>
      </w:r>
      <w:r>
        <w:rPr>
          <w:rFonts w:hint="eastAsia" w:ascii="Times New Roman" w:hAnsi="Times New Roman" w:eastAsia="宋体" w:cs="Times New Roman"/>
          <w:color w:val="000000" w:themeColor="text1"/>
          <w:kern w:val="0"/>
          <w:sz w:val="24"/>
          <w:szCs w:val="24"/>
          <w14:textFill>
            <w14:solidFill>
              <w14:schemeClr w14:val="tx1"/>
            </w14:solidFill>
          </w14:textFill>
        </w:rPr>
        <w:t xml:space="preserve">月发生数为 </w:t>
      </w:r>
      <w:r>
        <w:rPr>
          <w:rFonts w:hint="default" w:ascii="Times New Roman" w:hAnsi="Times New Roman" w:eastAsia="宋体" w:cs="Times New Roman"/>
          <w:color w:val="000000" w:themeColor="text1"/>
          <w:kern w:val="0"/>
          <w:sz w:val="24"/>
          <w:szCs w:val="24"/>
          <w14:textFill>
            <w14:solidFill>
              <w14:schemeClr w14:val="tx1"/>
            </w14:solidFill>
          </w14:textFill>
        </w:rPr>
        <w:t>31,121,919.70 </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元，比上期数增加</w:t>
      </w:r>
      <w:r>
        <w:rPr>
          <w:rFonts w:hint="default" w:ascii="Times New Roman" w:hAnsi="Times New Roman" w:eastAsia="宋体" w:cs="Times New Roman"/>
          <w:color w:val="000000" w:themeColor="text1"/>
          <w:kern w:val="0"/>
          <w:sz w:val="24"/>
          <w:szCs w:val="24"/>
          <w14:textFill>
            <w14:solidFill>
              <w14:schemeClr w14:val="tx1"/>
            </w14:solidFill>
          </w14:textFill>
        </w:rPr>
        <w:t>32,094,985.82</w:t>
      </w:r>
      <w:r>
        <w:rPr>
          <w:rFonts w:hint="eastAsia" w:ascii="Times New Roman" w:hAnsi="Times New Roman" w:eastAsia="宋体" w:cs="Times New Roman"/>
          <w:color w:val="000000" w:themeColor="text1"/>
          <w:kern w:val="0"/>
          <w:sz w:val="24"/>
          <w:szCs w:val="24"/>
          <w14:textFill>
            <w14:solidFill>
              <w14:schemeClr w14:val="tx1"/>
            </w14:solidFill>
          </w14:textFill>
        </w:rPr>
        <w:t>元，其主要原因系报告期公司所属非全资子公司盈利较上年同期增加所致。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b/>
          <w:bCs/>
          <w:color w:val="000000" w:themeColor="text1"/>
          <w:kern w:val="0"/>
          <w:sz w:val="24"/>
          <w:szCs w:val="24"/>
          <w14:textFill>
            <w14:solidFill>
              <w14:schemeClr w14:val="tx1"/>
            </w14:solidFill>
          </w14:textFill>
        </w:rPr>
        <w:t>3.</w:t>
      </w:r>
      <w:r>
        <w:rPr>
          <w:rFonts w:hint="eastAsia" w:ascii="Times New Roman" w:hAnsi="Times New Roman" w:eastAsia="宋体" w:cs="Times New Roman"/>
          <w:b/>
          <w:bCs/>
          <w:color w:val="000000" w:themeColor="text1"/>
          <w:kern w:val="0"/>
          <w:sz w:val="24"/>
          <w:szCs w:val="24"/>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kern w:val="0"/>
          <w:sz w:val="24"/>
          <w:szCs w:val="24"/>
          <w14:textFill>
            <w14:solidFill>
              <w14:schemeClr w14:val="tx1"/>
            </w14:solidFill>
          </w14:textFill>
        </w:rPr>
        <w:t>现金流量表项目</w:t>
      </w:r>
      <w:bookmarkStart w:id="15" w:name="_GoBack"/>
      <w:bookmarkEnd w:id="15"/>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1</w:t>
      </w:r>
      <w:r>
        <w:rPr>
          <w:rFonts w:hint="eastAsia" w:ascii="Times New Roman" w:hAnsi="Times New Roman" w:eastAsia="宋体" w:cs="Times New Roman"/>
          <w:color w:val="000000" w:themeColor="text1"/>
          <w:kern w:val="0"/>
          <w:sz w:val="24"/>
          <w:szCs w:val="24"/>
          <w14:textFill>
            <w14:solidFill>
              <w14:schemeClr w14:val="tx1"/>
            </w14:solidFill>
          </w14:textFill>
        </w:rPr>
        <w:t>）取得投资收益收到的现金</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1-9</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16,068,996.49 </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元，比上期数减少</w:t>
      </w:r>
      <w:r>
        <w:rPr>
          <w:rFonts w:hint="default" w:ascii="Times New Roman" w:hAnsi="Times New Roman" w:eastAsia="宋体" w:cs="Times New Roman"/>
          <w:color w:val="000000" w:themeColor="text1"/>
          <w:kern w:val="0"/>
          <w:sz w:val="24"/>
          <w:szCs w:val="24"/>
          <w14:textFill>
            <w14:solidFill>
              <w14:schemeClr w14:val="tx1"/>
            </w14:solidFill>
          </w14:textFill>
        </w:rPr>
        <w:t>86.50%</w:t>
      </w:r>
      <w:r>
        <w:rPr>
          <w:rFonts w:hint="eastAsia" w:ascii="Times New Roman" w:hAnsi="Times New Roman" w:eastAsia="宋体" w:cs="Times New Roman"/>
          <w:color w:val="000000" w:themeColor="text1"/>
          <w:kern w:val="0"/>
          <w:sz w:val="24"/>
          <w:szCs w:val="24"/>
          <w14:textFill>
            <w14:solidFill>
              <w14:schemeClr w14:val="tx1"/>
            </w14:solidFill>
          </w14:textFill>
        </w:rPr>
        <w:t>，主要原因系报告期公司收到参股公司分红同比减少所致；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2</w:t>
      </w:r>
      <w:r>
        <w:rPr>
          <w:rFonts w:hint="eastAsia" w:ascii="Times New Roman" w:hAnsi="Times New Roman" w:eastAsia="宋体" w:cs="Times New Roman"/>
          <w:color w:val="000000" w:themeColor="text1"/>
          <w:kern w:val="0"/>
          <w:sz w:val="24"/>
          <w:szCs w:val="24"/>
          <w14:textFill>
            <w14:solidFill>
              <w14:schemeClr w14:val="tx1"/>
            </w14:solidFill>
          </w14:textFill>
        </w:rPr>
        <w:t>）处置固定资产、无形资产和其他长期资产收回的现金净额</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1-9</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4,440,994.85 </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元，比上期数增加</w:t>
      </w:r>
      <w:r>
        <w:rPr>
          <w:rFonts w:hint="default" w:ascii="Times New Roman" w:hAnsi="Times New Roman" w:eastAsia="宋体" w:cs="Times New Roman"/>
          <w:color w:val="000000" w:themeColor="text1"/>
          <w:kern w:val="0"/>
          <w:sz w:val="24"/>
          <w:szCs w:val="24"/>
          <w14:textFill>
            <w14:solidFill>
              <w14:schemeClr w14:val="tx1"/>
            </w14:solidFill>
          </w14:textFill>
        </w:rPr>
        <w:t>283.58%</w:t>
      </w:r>
      <w:r>
        <w:rPr>
          <w:rFonts w:hint="eastAsia" w:ascii="Times New Roman" w:hAnsi="Times New Roman" w:eastAsia="宋体" w:cs="Times New Roman"/>
          <w:color w:val="000000" w:themeColor="text1"/>
          <w:kern w:val="0"/>
          <w:sz w:val="24"/>
          <w:szCs w:val="24"/>
          <w14:textFill>
            <w14:solidFill>
              <w14:schemeClr w14:val="tx1"/>
            </w14:solidFill>
          </w14:textFill>
        </w:rPr>
        <w:t>，主要原因系报告期公司所属电厂处置固定资产现金流入增加所致；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3</w:t>
      </w:r>
      <w:r>
        <w:rPr>
          <w:rFonts w:hint="eastAsia" w:ascii="Times New Roman" w:hAnsi="Times New Roman" w:eastAsia="宋体" w:cs="Times New Roman"/>
          <w:color w:val="000000" w:themeColor="text1"/>
          <w:kern w:val="0"/>
          <w:sz w:val="24"/>
          <w:szCs w:val="24"/>
          <w14:textFill>
            <w14:solidFill>
              <w14:schemeClr w14:val="tx1"/>
            </w14:solidFill>
          </w14:textFill>
        </w:rPr>
        <w:t>）收到其他与投资活动有关的现金</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1-9</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637,095.00</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元，比上期数减少</w:t>
      </w:r>
      <w:r>
        <w:rPr>
          <w:rFonts w:hint="default" w:ascii="Times New Roman" w:hAnsi="Times New Roman" w:eastAsia="宋体" w:cs="Times New Roman"/>
          <w:color w:val="000000" w:themeColor="text1"/>
          <w:kern w:val="0"/>
          <w:sz w:val="24"/>
          <w:szCs w:val="24"/>
          <w14:textFill>
            <w14:solidFill>
              <w14:schemeClr w14:val="tx1"/>
            </w14:solidFill>
          </w14:textFill>
        </w:rPr>
        <w:t>99.90%</w:t>
      </w:r>
      <w:r>
        <w:rPr>
          <w:rFonts w:hint="eastAsia" w:ascii="Times New Roman" w:hAnsi="Times New Roman" w:eastAsia="宋体" w:cs="Times New Roman"/>
          <w:color w:val="000000" w:themeColor="text1"/>
          <w:kern w:val="0"/>
          <w:sz w:val="24"/>
          <w:szCs w:val="24"/>
          <w14:textFill>
            <w14:solidFill>
              <w14:schemeClr w14:val="tx1"/>
            </w14:solidFill>
          </w14:textFill>
        </w:rPr>
        <w:t>，主要原因系报告期公司收回参股公司投资较上期减少所致；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4</w:t>
      </w:r>
      <w:r>
        <w:rPr>
          <w:rFonts w:hint="eastAsia" w:ascii="Times New Roman" w:hAnsi="Times New Roman" w:eastAsia="宋体" w:cs="Times New Roman"/>
          <w:color w:val="000000" w:themeColor="text1"/>
          <w:kern w:val="0"/>
          <w:sz w:val="24"/>
          <w:szCs w:val="24"/>
          <w14:textFill>
            <w14:solidFill>
              <w14:schemeClr w14:val="tx1"/>
            </w14:solidFill>
          </w14:textFill>
        </w:rPr>
        <w:t>）吸收投资收到的现金</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1-9 </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54,390,961.00</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元，比上期数减少</w:t>
      </w:r>
      <w:r>
        <w:rPr>
          <w:rFonts w:hint="default" w:ascii="Times New Roman" w:hAnsi="Times New Roman" w:eastAsia="宋体" w:cs="Times New Roman"/>
          <w:color w:val="000000" w:themeColor="text1"/>
          <w:kern w:val="0"/>
          <w:sz w:val="24"/>
          <w:szCs w:val="24"/>
          <w14:textFill>
            <w14:solidFill>
              <w14:schemeClr w14:val="tx1"/>
            </w14:solidFill>
          </w14:textFill>
        </w:rPr>
        <w:t>40.13%</w:t>
      </w:r>
      <w:r>
        <w:rPr>
          <w:rFonts w:hint="eastAsia" w:ascii="Times New Roman" w:hAnsi="Times New Roman" w:eastAsia="宋体" w:cs="Times New Roman"/>
          <w:color w:val="000000" w:themeColor="text1"/>
          <w:kern w:val="0"/>
          <w:sz w:val="24"/>
          <w:szCs w:val="24"/>
          <w14:textFill>
            <w14:solidFill>
              <w14:schemeClr w14:val="tx1"/>
            </w14:solidFill>
          </w14:textFill>
        </w:rPr>
        <w:t>，主要原因系报告期公司所属部分光伏公司取得少数股东投资较上期减少所致；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5</w:t>
      </w:r>
      <w:r>
        <w:rPr>
          <w:rFonts w:hint="eastAsia" w:ascii="Times New Roman" w:hAnsi="Times New Roman" w:eastAsia="宋体" w:cs="Times New Roman"/>
          <w:color w:val="000000" w:themeColor="text1"/>
          <w:kern w:val="0"/>
          <w:sz w:val="24"/>
          <w:szCs w:val="24"/>
          <w14:textFill>
            <w14:solidFill>
              <w14:schemeClr w14:val="tx1"/>
            </w14:solidFill>
          </w14:textFill>
        </w:rPr>
        <w:t>）分配股利、利润或偿付利息支付的现金</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1-9</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443,557,185.10 </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元，比上期数增加</w:t>
      </w:r>
      <w:r>
        <w:rPr>
          <w:rFonts w:hint="default" w:ascii="Times New Roman" w:hAnsi="Times New Roman" w:eastAsia="宋体" w:cs="Times New Roman"/>
          <w:color w:val="000000" w:themeColor="text1"/>
          <w:kern w:val="0"/>
          <w:sz w:val="24"/>
          <w:szCs w:val="24"/>
          <w14:textFill>
            <w14:solidFill>
              <w14:schemeClr w14:val="tx1"/>
            </w14:solidFill>
          </w14:textFill>
        </w:rPr>
        <w:t>59.21%</w:t>
      </w:r>
      <w:r>
        <w:rPr>
          <w:rFonts w:hint="eastAsia" w:ascii="Times New Roman" w:hAnsi="Times New Roman" w:eastAsia="宋体" w:cs="Times New Roman"/>
          <w:color w:val="000000" w:themeColor="text1"/>
          <w:kern w:val="0"/>
          <w:sz w:val="24"/>
          <w:szCs w:val="24"/>
          <w14:textFill>
            <w14:solidFill>
              <w14:schemeClr w14:val="tx1"/>
            </w14:solidFill>
          </w14:textFill>
        </w:rPr>
        <w:t>，主要原因系报告期公司利润分配及偿付利息增加所致；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left"/>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6</w:t>
      </w:r>
      <w:r>
        <w:rPr>
          <w:rFonts w:hint="eastAsia" w:ascii="Times New Roman" w:hAnsi="Times New Roman" w:eastAsia="宋体" w:cs="Times New Roman"/>
          <w:color w:val="000000" w:themeColor="text1"/>
          <w:kern w:val="0"/>
          <w:sz w:val="24"/>
          <w:szCs w:val="24"/>
          <w14:textFill>
            <w14:solidFill>
              <w14:schemeClr w14:val="tx1"/>
            </w14:solidFill>
          </w14:textFill>
        </w:rPr>
        <w:t>）支付其他与筹资活动有关的现金</w:t>
      </w:r>
      <w:r>
        <w:rPr>
          <w:rFonts w:hint="default" w:ascii="Times New Roman" w:hAnsi="Times New Roman" w:eastAsia="宋体" w:cs="Times New Roman"/>
          <w:color w:val="000000" w:themeColor="text1"/>
          <w:kern w:val="0"/>
          <w:sz w:val="24"/>
          <w:szCs w:val="24"/>
          <w14:textFill>
            <w14:solidFill>
              <w14:schemeClr w14:val="tx1"/>
            </w14:solidFill>
          </w14:textFill>
        </w:rPr>
        <w:t>2023</w:t>
      </w:r>
      <w:r>
        <w:rPr>
          <w:rFonts w:hint="eastAsia" w:ascii="Times New Roman" w:hAnsi="Times New Roman" w:eastAsia="宋体" w:cs="Times New Roman"/>
          <w:color w:val="000000" w:themeColor="text1"/>
          <w:kern w:val="0"/>
          <w:sz w:val="24"/>
          <w:szCs w:val="24"/>
          <w14:textFill>
            <w14:solidFill>
              <w14:schemeClr w14:val="tx1"/>
            </w14:solidFill>
          </w14:textFill>
        </w:rPr>
        <w:t>年</w:t>
      </w:r>
      <w:r>
        <w:rPr>
          <w:rFonts w:hint="default" w:ascii="Times New Roman" w:hAnsi="Times New Roman" w:eastAsia="宋体" w:cs="Times New Roman"/>
          <w:color w:val="000000" w:themeColor="text1"/>
          <w:kern w:val="0"/>
          <w:sz w:val="24"/>
          <w:szCs w:val="24"/>
          <w14:textFill>
            <w14:solidFill>
              <w14:schemeClr w14:val="tx1"/>
            </w14:solidFill>
          </w14:textFill>
        </w:rPr>
        <w:t>1-9</w:t>
      </w:r>
      <w:r>
        <w:rPr>
          <w:rFonts w:hint="eastAsia" w:ascii="Times New Roman" w:hAnsi="Times New Roman" w:eastAsia="宋体" w:cs="Times New Roman"/>
          <w:color w:val="000000" w:themeColor="text1"/>
          <w:kern w:val="0"/>
          <w:sz w:val="24"/>
          <w:szCs w:val="24"/>
          <w14:textFill>
            <w14:solidFill>
              <w14:schemeClr w14:val="tx1"/>
            </w14:solidFill>
          </w14:textFill>
        </w:rPr>
        <w:t>月发生数为</w:t>
      </w:r>
      <w:r>
        <w:rPr>
          <w:rFonts w:hint="default" w:ascii="Times New Roman" w:hAnsi="Times New Roman" w:eastAsia="宋体" w:cs="Times New Roman"/>
          <w:color w:val="000000" w:themeColor="text1"/>
          <w:kern w:val="0"/>
          <w:sz w:val="24"/>
          <w:szCs w:val="24"/>
          <w14:textFill>
            <w14:solidFill>
              <w14:schemeClr w14:val="tx1"/>
            </w14:solidFill>
          </w14:textFill>
        </w:rPr>
        <w:t>50,305,999.94</w:t>
      </w:r>
      <w:r>
        <w:rPr>
          <w:rFonts w:hint="eastAsia" w:ascii="Times New Roman" w:hAnsi="Times New Roman" w:eastAsia="宋体" w:cs="Times New Roman"/>
          <w:color w:val="000000" w:themeColor="text1"/>
          <w:kern w:val="0"/>
          <w:sz w:val="24"/>
          <w:szCs w:val="24"/>
          <w14:textFill>
            <w14:solidFill>
              <w14:schemeClr w14:val="tx1"/>
            </w14:solidFill>
          </w14:textFill>
        </w:rPr>
        <w:t>元，比上期数增加</w:t>
      </w:r>
      <w:r>
        <w:rPr>
          <w:rFonts w:hint="default" w:ascii="Times New Roman" w:hAnsi="Times New Roman" w:eastAsia="宋体" w:cs="Times New Roman"/>
          <w:color w:val="000000" w:themeColor="text1"/>
          <w:kern w:val="0"/>
          <w:sz w:val="24"/>
          <w:szCs w:val="24"/>
          <w14:textFill>
            <w14:solidFill>
              <w14:schemeClr w14:val="tx1"/>
            </w14:solidFill>
          </w14:textFill>
        </w:rPr>
        <w:t>1627.26%</w:t>
      </w:r>
      <w:r>
        <w:rPr>
          <w:rFonts w:hint="eastAsia" w:ascii="Times New Roman" w:hAnsi="Times New Roman" w:eastAsia="宋体" w:cs="Times New Roman"/>
          <w:color w:val="000000" w:themeColor="text1"/>
          <w:kern w:val="0"/>
          <w:sz w:val="24"/>
          <w:szCs w:val="24"/>
          <w14:textFill>
            <w14:solidFill>
              <w14:schemeClr w14:val="tx1"/>
            </w14:solidFill>
          </w14:textFill>
        </w:rPr>
        <w:t>，主要原因系报告期公司支付的光伏土地租赁款同比增加所致。</w:t>
      </w:r>
    </w:p>
    <w:p>
      <w:pPr>
        <w:keepNext/>
        <w:keepLines/>
        <w:spacing w:before="300" w:after="300" w:line="320" w:lineRule="exact"/>
        <w:jc w:val="left"/>
        <w:outlineLvl w:val="0"/>
        <w:rPr>
          <w:rFonts w:ascii="宋体" w:hAnsi="宋体" w:eastAsia="宋体" w:cs="宋体"/>
          <w:b/>
          <w:bCs/>
          <w:color w:val="000000" w:themeColor="text1"/>
          <w:sz w:val="24"/>
          <w:szCs w:val="24"/>
          <w14:textFill>
            <w14:solidFill>
              <w14:schemeClr w14:val="tx1"/>
            </w14:solidFill>
          </w14:textFill>
        </w:rPr>
      </w:pPr>
      <w:bookmarkStart w:id="4" w:name="_Toc988893"/>
      <w:r>
        <w:rPr>
          <w:rFonts w:ascii="宋体" w:hAnsi="宋体" w:eastAsia="宋体" w:cs="宋体"/>
          <w:b/>
          <w:bCs/>
          <w:color w:val="000000" w:themeColor="text1"/>
          <w:sz w:val="24"/>
          <w:szCs w:val="24"/>
          <w14:textFill>
            <w14:solidFill>
              <w14:schemeClr w14:val="tx1"/>
            </w14:solidFill>
          </w14:textFill>
        </w:rPr>
        <w:t>二、股东信息</w:t>
      </w:r>
      <w:bookmarkEnd w:id="4"/>
    </w:p>
    <w:p>
      <w:pPr>
        <w:keepNext/>
        <w:keepLines/>
        <w:spacing w:before="300" w:after="300" w:line="280" w:lineRule="exact"/>
        <w:jc w:val="left"/>
        <w:outlineLvl w:val="1"/>
        <w:rPr>
          <w:rFonts w:ascii="宋体" w:hAnsi="宋体" w:eastAsia="宋体" w:cs="宋体"/>
          <w:b/>
          <w:bCs/>
          <w:color w:val="000000" w:themeColor="text1"/>
          <w:sz w:val="24"/>
          <w:szCs w:val="24"/>
          <w14:textFill>
            <w14:solidFill>
              <w14:schemeClr w14:val="tx1"/>
            </w14:solidFill>
          </w14:textFill>
        </w:rPr>
      </w:pPr>
      <w:bookmarkStart w:id="5" w:name="_Toc988894"/>
      <w:r>
        <w:rPr>
          <w:rFonts w:ascii="宋体" w:hAnsi="宋体" w:eastAsia="宋体" w:cs="宋体"/>
          <w:b/>
          <w:bCs/>
          <w:color w:val="000000" w:themeColor="text1"/>
          <w:sz w:val="24"/>
          <w:szCs w:val="24"/>
          <w14:textFill>
            <w14:solidFill>
              <w14:schemeClr w14:val="tx1"/>
            </w14:solidFill>
          </w14:textFill>
        </w:rPr>
        <w:t>（一） 普通股股东总数和表决权恢复的优先股股东数量及前十名股东持股情况表</w:t>
      </w:r>
      <w:bookmarkEnd w:id="5"/>
    </w:p>
    <w:p>
      <w:pPr>
        <w:spacing w:before="40" w:after="40" w:line="240" w:lineRule="exact"/>
        <w:jc w:val="right"/>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单位：股</w:t>
      </w:r>
    </w:p>
    <w:tbl>
      <w:tblPr>
        <w:tblStyle w:val="3"/>
        <w:tblW w:w="9852"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94"/>
        <w:gridCol w:w="1488"/>
        <w:gridCol w:w="1162"/>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报告期末普通股股东总数</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114,301</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报告期末表决权恢复的优先股股东总数（如有）</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852"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股东名称</w:t>
            </w:r>
          </w:p>
        </w:tc>
        <w:tc>
          <w:tcPr>
            <w:tcW w:w="148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股东性质</w:t>
            </w:r>
          </w:p>
        </w:tc>
        <w:tc>
          <w:tcPr>
            <w:tcW w:w="116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持股数量</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持有有限售条件的股份数量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48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16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股份状态</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国家能源投资集团有限责任公司</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国有法人</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1,855,817,730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1,441,376,398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湖北能源集团股份有限公司</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国有法人</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41,158,725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王梓煜</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境内自然人</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0.46%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12,760,800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湖北正源电力集团有限公司</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境内非国有法人</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0.36%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10,006,242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香港中央结算有限公司</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境外法人</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0.33%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9,081,361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广发证券股份有限公司</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境内非国有法人</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0.17%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4,722,743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万玉梅</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境内自然人</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0.15%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财通基金－协众创新私募证券投资基金－财通基金玉泉协众创新单一资产管理计划</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0.14%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3,826,955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欧阳克氙</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境内自然人</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0.13%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3,526,600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69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中国建设银行股份有限公司－广发中证全指电力公用事业交易型开放式指数证券投资基金</w:t>
            </w:r>
          </w:p>
        </w:tc>
        <w:tc>
          <w:tcPr>
            <w:tcW w:w="148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w:t>
            </w:r>
          </w:p>
        </w:tc>
        <w:tc>
          <w:tcPr>
            <w:tcW w:w="1162"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3,307,024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852"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股东名称</w:t>
            </w:r>
          </w:p>
        </w:tc>
        <w:tc>
          <w:tcPr>
            <w:tcW w:w="3916"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持有无限售条件股份数量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股份种类及数量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916" w:type="dxa"/>
            <w:gridSpan w:val="3"/>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股份种类</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国家能源投资集团有限责任公司</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414,441,332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414,441,332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湖北能源集团股份有限公司</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41,158,725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41,158,725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王梓煜</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12,760,800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12,760,800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湖北正源电力集团有限公司</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10,006,242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10,006,242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香港中央结算有限公司</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9,081,361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9,081,361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广发证券股份有限公司</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4,722,743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4,722,743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万玉梅</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财通基金－协众创新私募证券投资基金－财通基金玉泉协众创新单一资产管理计划</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3,826,955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3,826,955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欧阳克氙</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3,526,600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3,526,600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18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中国建设银行股份有限公司－广发中证全指电力公用事业交易型开放式指数证券投资基金</w:t>
            </w:r>
          </w:p>
        </w:tc>
        <w:tc>
          <w:tcPr>
            <w:tcW w:w="3916"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3,307,024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3,307,024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434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上述股东关联关系或一致行动的说明</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国家能源投资集团有限责任公司是湖北能源集团股份有限公司的股东，持股比例为3.2</w:t>
            </w:r>
            <w:r>
              <w:rPr>
                <w:rFonts w:hint="eastAsia" w:cs="Times New Roman" w:eastAsiaTheme="minorEastAsia"/>
                <w:color w:val="000000" w:themeColor="text1"/>
                <w:sz w:val="18"/>
                <w:szCs w:val="18"/>
                <w:lang w:val="en-US" w:eastAsia="zh-CN"/>
                <w14:textFill>
                  <w14:solidFill>
                    <w14:schemeClr w14:val="tx1"/>
                  </w14:solidFill>
                </w14:textFill>
              </w:rPr>
              <w:t>5</w:t>
            </w:r>
            <w:r>
              <w:rPr>
                <w:rFonts w:hint="default" w:ascii="Times New Roman" w:hAnsi="Times New Roman" w:cs="Times New Roman" w:eastAsiaTheme="minorEastAsia"/>
                <w:color w:val="000000" w:themeColor="text1"/>
                <w:sz w:val="18"/>
                <w:szCs w:val="18"/>
                <w14:textFill>
                  <w14:solidFill>
                    <w14:schemeClr w14:val="tx1"/>
                  </w14:solidFill>
                </w14:textFill>
              </w:rPr>
              <w:t>%。除此之外，上述股东之间未知是否存在其它关联关系或属于《上市公司收购管理办法》规定的一致行动人。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434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前10名股东参与融资融券业务情况说明（如有）</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股东王梓煜，通过中信证券股份有限公司客户信用交易担保证券账户持有公司股票12,760,800股；股东欧阳克氙，通过中信建投证券股份有限公司客户信用交易担保证券账户持有公司股票3,526,</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6</w:t>
            </w:r>
            <w:r>
              <w:rPr>
                <w:rFonts w:hint="default" w:ascii="Times New Roman" w:hAnsi="Times New Roman" w:cs="Times New Roman" w:eastAsiaTheme="minorEastAsia"/>
                <w:color w:val="000000" w:themeColor="text1"/>
                <w:sz w:val="18"/>
                <w:szCs w:val="18"/>
                <w14:textFill>
                  <w14:solidFill>
                    <w14:schemeClr w14:val="tx1"/>
                  </w14:solidFill>
                </w14:textFill>
              </w:rPr>
              <w:t>00股。</w:t>
            </w:r>
          </w:p>
        </w:tc>
      </w:tr>
    </w:tbl>
    <w:p>
      <w:pPr>
        <w:keepNext/>
        <w:keepLines/>
        <w:spacing w:before="300" w:after="300" w:line="280" w:lineRule="exact"/>
        <w:jc w:val="left"/>
        <w:outlineLvl w:val="1"/>
        <w:rPr>
          <w:rFonts w:ascii="宋体" w:hAnsi="宋体" w:eastAsia="宋体" w:cs="宋体"/>
          <w:b/>
          <w:bCs/>
          <w:color w:val="000000" w:themeColor="text1"/>
          <w:sz w:val="24"/>
          <w:szCs w:val="24"/>
          <w14:textFill>
            <w14:solidFill>
              <w14:schemeClr w14:val="tx1"/>
            </w14:solidFill>
          </w14:textFill>
        </w:rPr>
      </w:pPr>
      <w:bookmarkStart w:id="6" w:name="_Toc988895"/>
      <w:r>
        <w:rPr>
          <w:rFonts w:ascii="宋体" w:hAnsi="宋体" w:eastAsia="宋体" w:cs="宋体"/>
          <w:b/>
          <w:bCs/>
          <w:color w:val="000000" w:themeColor="text1"/>
          <w:sz w:val="24"/>
          <w:szCs w:val="24"/>
          <w14:textFill>
            <w14:solidFill>
              <w14:schemeClr w14:val="tx1"/>
            </w14:solidFill>
          </w14:textFill>
        </w:rPr>
        <w:t>（二） 公司优先股股东总数及前10名优先股股东持股情况表</w:t>
      </w:r>
      <w:bookmarkEnd w:id="6"/>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sym w:font="Wingdings 2" w:char="00A3"/>
      </w:r>
      <w:r>
        <w:rPr>
          <w:rFonts w:hint="eastAsia" w:ascii="宋体" w:hAnsi="宋体" w:eastAsia="宋体" w:cs="宋体"/>
          <w:color w:val="000000" w:themeColor="text1"/>
          <w:sz w:val="24"/>
          <w:szCs w:val="24"/>
          <w14:textFill>
            <w14:solidFill>
              <w14:schemeClr w14:val="tx1"/>
            </w14:solidFill>
          </w14:textFill>
        </w:rPr>
        <w:t xml:space="preserve">适用 </w:t>
      </w:r>
      <w:r>
        <w:rPr>
          <w:rFonts w:hint="eastAsia" w:ascii="宋体" w:hAnsi="宋体" w:eastAsia="宋体" w:cs="宋体"/>
          <w:color w:val="000000" w:themeColor="text1"/>
          <w:sz w:val="24"/>
          <w:szCs w:val="24"/>
          <w14:textFill>
            <w14:solidFill>
              <w14:schemeClr w14:val="tx1"/>
            </w14:solidFill>
          </w14:textFill>
        </w:rPr>
        <w:sym w:font="Wingdings 2" w:char="F052"/>
      </w:r>
      <w:r>
        <w:rPr>
          <w:rFonts w:hint="eastAsia" w:ascii="宋体" w:hAnsi="宋体" w:eastAsia="宋体" w:cs="宋体"/>
          <w:color w:val="000000" w:themeColor="text1"/>
          <w:sz w:val="24"/>
          <w:szCs w:val="24"/>
          <w14:textFill>
            <w14:solidFill>
              <w14:schemeClr w14:val="tx1"/>
            </w14:solidFill>
          </w14:textFill>
        </w:rPr>
        <w:t>不适用</w:t>
      </w:r>
    </w:p>
    <w:p>
      <w:pPr>
        <w:keepNext/>
        <w:keepLines/>
        <w:spacing w:before="300" w:after="300" w:line="320" w:lineRule="exact"/>
        <w:jc w:val="left"/>
        <w:outlineLvl w:val="0"/>
        <w:rPr>
          <w:rFonts w:ascii="宋体" w:hAnsi="宋体" w:eastAsia="宋体" w:cs="宋体"/>
          <w:b/>
          <w:bCs/>
          <w:color w:val="000000" w:themeColor="text1"/>
          <w:sz w:val="24"/>
          <w:szCs w:val="24"/>
          <w14:textFill>
            <w14:solidFill>
              <w14:schemeClr w14:val="tx1"/>
            </w14:solidFill>
          </w14:textFill>
        </w:rPr>
      </w:pPr>
      <w:bookmarkStart w:id="7" w:name="_Toc988896"/>
      <w:r>
        <w:rPr>
          <w:rFonts w:ascii="宋体" w:hAnsi="宋体" w:eastAsia="宋体" w:cs="宋体"/>
          <w:b/>
          <w:bCs/>
          <w:color w:val="000000" w:themeColor="text1"/>
          <w:sz w:val="24"/>
          <w:szCs w:val="24"/>
          <w14:textFill>
            <w14:solidFill>
              <w14:schemeClr w14:val="tx1"/>
            </w14:solidFill>
          </w14:textFill>
        </w:rPr>
        <w:t>三、其他重要事项</w:t>
      </w:r>
      <w:bookmarkEnd w:id="7"/>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sym w:font="Wingdings 2" w:char="F052"/>
      </w:r>
      <w:r>
        <w:rPr>
          <w:rFonts w:hint="eastAsia" w:ascii="宋体" w:hAnsi="宋体" w:eastAsia="宋体" w:cs="宋体"/>
          <w:color w:val="000000" w:themeColor="text1"/>
          <w:sz w:val="24"/>
          <w:szCs w:val="24"/>
          <w14:textFill>
            <w14:solidFill>
              <w14:schemeClr w14:val="tx1"/>
            </w14:solidFill>
          </w14:textFill>
        </w:rPr>
        <w:t>适用 □不适用</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right="0" w:rightChars="0" w:firstLine="480" w:firstLineChars="200"/>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aps w:val="0"/>
          <w:color w:val="000000" w:themeColor="text1"/>
          <w:spacing w:val="0"/>
          <w:sz w:val="24"/>
          <w:szCs w:val="24"/>
          <w14:textFill>
            <w14:solidFill>
              <w14:schemeClr w14:val="tx1"/>
            </w14:solidFill>
          </w14:textFill>
        </w:rPr>
        <w:t>报告期内，公司系统安全生产局面稳定，前三季度累计完成发电量243.99亿千瓦时，上网电量231.82亿千瓦时，较去年同期分别下降2.18%、1.59%，下降的主要原因为：全省用电增速下滑，水电及新能源增发，火电发电空间压减，公司火电装机占比较大，发电同比下降。第四季度公司发电量存在一定不确定性，主要系冬季气温及社会用电需求尚不明确。</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aps w:val="0"/>
          <w:color w:val="000000" w:themeColor="text1"/>
          <w:spacing w:val="0"/>
          <w:sz w:val="24"/>
          <w:szCs w:val="24"/>
          <w14:textFill>
            <w14:solidFill>
              <w14:schemeClr w14:val="tx1"/>
            </w14:solidFill>
          </w14:textFill>
        </w:rPr>
        <w:t>报告期内，公司未发生对外担保事项。截至本报告期末，公司对外担保余额为10,570万元，系公司全资子公司国电湖北电力有限公司对其全资子公司国能长源十堰水电开发有限公司在农行十堰车城支行7,570万元长期借款和工行竹溪支行3,000万元长期借款提供连带责任的保证担保。</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aps w:val="0"/>
          <w:color w:val="000000" w:themeColor="text1"/>
          <w:spacing w:val="0"/>
          <w:sz w:val="24"/>
          <w:szCs w:val="24"/>
          <w14:textFill>
            <w14:solidFill>
              <w14:schemeClr w14:val="tx1"/>
            </w14:solidFill>
          </w14:textFill>
        </w:rPr>
        <w:t>报告期</w:t>
      </w:r>
      <w:r>
        <w:rPr>
          <w:rFonts w:hint="eastAsia" w:ascii="宋体" w:hAnsi="宋体" w:eastAsia="宋体" w:cs="宋体"/>
          <w:caps w:val="0"/>
          <w:color w:val="000000" w:themeColor="text1"/>
          <w:spacing w:val="0"/>
          <w:sz w:val="24"/>
          <w:szCs w:val="24"/>
          <w14:textFill>
            <w14:solidFill>
              <w14:schemeClr w14:val="tx1"/>
            </w14:solidFill>
          </w14:textFill>
        </w:rPr>
        <w:t>内，经公开招投标，公司全资子公司国能长源荆州热电有限公司（以下简称荆州公司）将其长源电力荆州公司脱硫（除灰、除尘）总包运维项目交由公司关联方国能龙源环保有限公司（以下简称龙源环保）实施，项目中标金额为</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18,422.99541</w:t>
      </w:r>
      <w:r>
        <w:rPr>
          <w:rFonts w:hint="eastAsia" w:ascii="宋体" w:hAnsi="宋体" w:eastAsia="宋体" w:cs="宋体"/>
          <w:caps w:val="0"/>
          <w:color w:val="000000" w:themeColor="text1"/>
          <w:spacing w:val="0"/>
          <w:sz w:val="24"/>
          <w:szCs w:val="24"/>
          <w14:textFill>
            <w14:solidFill>
              <w14:schemeClr w14:val="tx1"/>
            </w14:solidFill>
          </w14:textFill>
        </w:rPr>
        <w:t>万元。报告期内，荆州公司与龙源环保签署了《国能长源荆州热电有限公司脱硫（除灰、除尘）总包运维合同》（具体内容详见公司于</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8</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5</w:t>
      </w:r>
      <w:r>
        <w:rPr>
          <w:rFonts w:hint="eastAsia" w:ascii="宋体" w:hAnsi="宋体" w:eastAsia="宋体" w:cs="宋体"/>
          <w:caps w:val="0"/>
          <w:color w:val="000000" w:themeColor="text1"/>
          <w:spacing w:val="0"/>
          <w:sz w:val="24"/>
          <w:szCs w:val="24"/>
          <w14:textFill>
            <w14:solidFill>
              <w14:schemeClr w14:val="tx1"/>
            </w14:solidFill>
          </w14:textFill>
        </w:rPr>
        <w:t>日、</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8</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15</w:t>
      </w:r>
      <w:r>
        <w:rPr>
          <w:rFonts w:hint="eastAsia" w:ascii="宋体" w:hAnsi="宋体" w:eastAsia="宋体" w:cs="宋体"/>
          <w:caps w:val="0"/>
          <w:color w:val="000000" w:themeColor="text1"/>
          <w:spacing w:val="0"/>
          <w:sz w:val="24"/>
          <w:szCs w:val="24"/>
          <w14:textFill>
            <w14:solidFill>
              <w14:schemeClr w14:val="tx1"/>
            </w14:solidFill>
          </w14:textFill>
        </w:rPr>
        <w:t>日在《中国证券报》《证券时报》和巨潮资讯网上披露的有关公告，公告编号：</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2023-073</w:t>
      </w:r>
      <w:r>
        <w:rPr>
          <w:rFonts w:hint="eastAsia" w:ascii="宋体" w:hAnsi="宋体" w:eastAsia="宋体" w:cs="宋体"/>
          <w:caps w:val="0"/>
          <w:color w:val="000000" w:themeColor="text1"/>
          <w:spacing w:val="0"/>
          <w:sz w:val="24"/>
          <w:szCs w:val="24"/>
          <w14:textFill>
            <w14:solidFill>
              <w14:schemeClr w14:val="tx1"/>
            </w14:solidFill>
          </w14:textFill>
        </w:rPr>
        <w:t>、</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077</w:t>
      </w:r>
      <w:r>
        <w:rPr>
          <w:rFonts w:hint="eastAsia" w:ascii="宋体" w:hAnsi="宋体" w:eastAsia="宋体" w:cs="宋体"/>
          <w:caps w:val="0"/>
          <w:color w:val="000000" w:themeColor="text1"/>
          <w:spacing w:val="0"/>
          <w:sz w:val="24"/>
          <w:szCs w:val="24"/>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2"/>
        <w:jc w:val="both"/>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aps w:val="0"/>
          <w:color w:val="000000" w:themeColor="text1"/>
          <w:spacing w:val="0"/>
          <w:sz w:val="24"/>
          <w:szCs w:val="24"/>
          <w14:textFill>
            <w14:solidFill>
              <w14:schemeClr w14:val="tx1"/>
            </w14:solidFill>
          </w14:textFill>
        </w:rPr>
        <w:t>4. </w:t>
      </w:r>
      <w:r>
        <w:rPr>
          <w:rFonts w:hint="eastAsia" w:ascii="宋体" w:hAnsi="宋体" w:eastAsia="宋体" w:cs="宋体"/>
          <w:caps w:val="0"/>
          <w:color w:val="000000" w:themeColor="text1"/>
          <w:spacing w:val="0"/>
          <w:sz w:val="24"/>
          <w:szCs w:val="24"/>
          <w14:textFill>
            <w14:solidFill>
              <w14:schemeClr w14:val="tx1"/>
            </w14:solidFill>
          </w14:textFill>
        </w:rPr>
        <w:t>报告期内，公司收到深圳证券交易所（以下简称深交所）出具的《关于国家能源集团长源电力股份有限公司申请向特定对象发行股票的审核问询函》（审核函〔</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120138</w:t>
      </w:r>
      <w:r>
        <w:rPr>
          <w:rFonts w:hint="eastAsia" w:ascii="宋体" w:hAnsi="宋体" w:eastAsia="宋体" w:cs="宋体"/>
          <w:caps w:val="0"/>
          <w:color w:val="000000" w:themeColor="text1"/>
          <w:spacing w:val="0"/>
          <w:sz w:val="24"/>
          <w:szCs w:val="24"/>
          <w14:textFill>
            <w14:solidFill>
              <w14:schemeClr w14:val="tx1"/>
            </w14:solidFill>
          </w14:textFill>
        </w:rPr>
        <w:t>号）（以下简称问询函）。深交所上市审核中心对公司提交的向特定对象发行股票的申请文件进行了审核，并形成了审核问询问题。公司收到问询函后，会同相关中介机构按照要求对问询函所列问题进行了认真研究、深入核查和逐项落实，并结合公司披露的《</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年半年度报告》，对问询函所列问题进行了逐项说明和回复，同时对募集说明书等申请文件进行了相应补充和更新（具体情况详见公司于</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8</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22</w:t>
      </w:r>
      <w:r>
        <w:rPr>
          <w:rFonts w:hint="eastAsia" w:ascii="宋体" w:hAnsi="宋体" w:eastAsia="宋体" w:cs="宋体"/>
          <w:caps w:val="0"/>
          <w:color w:val="000000" w:themeColor="text1"/>
          <w:spacing w:val="0"/>
          <w:sz w:val="24"/>
          <w:szCs w:val="24"/>
          <w14:textFill>
            <w14:solidFill>
              <w14:schemeClr w14:val="tx1"/>
            </w14:solidFill>
          </w14:textFill>
        </w:rPr>
        <w:t>日、</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9</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7</w:t>
      </w:r>
      <w:r>
        <w:rPr>
          <w:rFonts w:hint="eastAsia" w:ascii="宋体" w:hAnsi="宋体" w:eastAsia="宋体" w:cs="宋体"/>
          <w:caps w:val="0"/>
          <w:color w:val="000000" w:themeColor="text1"/>
          <w:spacing w:val="0"/>
          <w:sz w:val="24"/>
          <w:szCs w:val="24"/>
          <w14:textFill>
            <w14:solidFill>
              <w14:schemeClr w14:val="tx1"/>
            </w14:solidFill>
          </w14:textFill>
        </w:rPr>
        <w:t>日在《中国证券报》《证券时报》和巨潮资讯网上披露的有关公告，公告编号：</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2023-079</w:t>
      </w:r>
      <w:r>
        <w:rPr>
          <w:rFonts w:hint="eastAsia" w:ascii="宋体" w:hAnsi="宋体" w:eastAsia="宋体" w:cs="宋体"/>
          <w:caps w:val="0"/>
          <w:color w:val="000000" w:themeColor="text1"/>
          <w:spacing w:val="0"/>
          <w:sz w:val="24"/>
          <w:szCs w:val="24"/>
          <w14:textFill>
            <w14:solidFill>
              <w14:schemeClr w14:val="tx1"/>
            </w14:solidFill>
          </w14:textFill>
        </w:rPr>
        <w:t>、</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086</w:t>
      </w:r>
      <w:r>
        <w:rPr>
          <w:rFonts w:hint="eastAsia" w:ascii="宋体" w:hAnsi="宋体" w:eastAsia="宋体" w:cs="宋体"/>
          <w:caps w:val="0"/>
          <w:color w:val="000000" w:themeColor="text1"/>
          <w:spacing w:val="0"/>
          <w:sz w:val="24"/>
          <w:szCs w:val="24"/>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both"/>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aps w:val="0"/>
          <w:color w:val="000000" w:themeColor="text1"/>
          <w:spacing w:val="0"/>
          <w:sz w:val="24"/>
          <w:szCs w:val="24"/>
          <w14:textFill>
            <w14:solidFill>
              <w14:schemeClr w14:val="tx1"/>
            </w14:solidFill>
          </w14:textFill>
        </w:rPr>
        <w:t>5. </w:t>
      </w:r>
      <w:r>
        <w:rPr>
          <w:rFonts w:hint="eastAsia" w:ascii="宋体" w:hAnsi="宋体" w:eastAsia="宋体" w:cs="宋体"/>
          <w:caps w:val="0"/>
          <w:color w:val="000000" w:themeColor="text1"/>
          <w:spacing w:val="0"/>
          <w:sz w:val="24"/>
          <w:szCs w:val="24"/>
          <w14:textFill>
            <w14:solidFill>
              <w14:schemeClr w14:val="tx1"/>
            </w14:solidFill>
          </w14:textFill>
        </w:rPr>
        <w:t>报告期内，经公司第十届董事会第十七次会议审议通过，公司进行了会计政策变更，变更执行日期为</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w:t>
      </w:r>
      <w:r>
        <w:rPr>
          <w:rFonts w:hint="eastAsia" w:ascii="宋体" w:hAnsi="宋体" w:eastAsia="宋体" w:cs="宋体"/>
          <w:caps w:val="0"/>
          <w:color w:val="000000" w:themeColor="text1"/>
          <w:spacing w:val="0"/>
          <w:sz w:val="24"/>
          <w:szCs w:val="24"/>
          <w14:textFill>
            <w14:solidFill>
              <w14:schemeClr w14:val="tx1"/>
            </w14:solidFill>
          </w14:textFill>
        </w:rPr>
        <w:t>日。本次会计政策变更前，公司执行的是财政部发布的《企业会计准则</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w:t>
      </w:r>
      <w:r>
        <w:rPr>
          <w:rFonts w:hint="eastAsia" w:ascii="宋体" w:hAnsi="宋体" w:eastAsia="宋体" w:cs="宋体"/>
          <w:caps w:val="0"/>
          <w:color w:val="000000" w:themeColor="text1"/>
          <w:spacing w:val="0"/>
          <w:sz w:val="24"/>
          <w:szCs w:val="24"/>
          <w14:textFill>
            <w14:solidFill>
              <w14:schemeClr w14:val="tx1"/>
            </w14:solidFill>
          </w14:textFill>
        </w:rPr>
        <w:t>基本准则》和各项具体会计准则、企业会计准则应用指南、企业会计准则解释公告以及其他相关规定。本次会计政策变更后，公司将按照财政部发布的《企业会计准则解释第</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16</w:t>
      </w:r>
      <w:r>
        <w:rPr>
          <w:rFonts w:hint="eastAsia" w:ascii="宋体" w:hAnsi="宋体" w:eastAsia="宋体" w:cs="宋体"/>
          <w:caps w:val="0"/>
          <w:color w:val="000000" w:themeColor="text1"/>
          <w:spacing w:val="0"/>
          <w:sz w:val="24"/>
          <w:szCs w:val="24"/>
          <w14:textFill>
            <w14:solidFill>
              <w14:schemeClr w14:val="tx1"/>
            </w14:solidFill>
          </w14:textFill>
        </w:rPr>
        <w:t>号》（财会〔</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2022</w:t>
      </w:r>
      <w:r>
        <w:rPr>
          <w:rFonts w:hint="eastAsia" w:ascii="宋体" w:hAnsi="宋体" w:eastAsia="宋体" w:cs="宋体"/>
          <w:caps w:val="0"/>
          <w:color w:val="000000" w:themeColor="text1"/>
          <w:spacing w:val="0"/>
          <w:sz w:val="24"/>
          <w:szCs w:val="24"/>
          <w14:textFill>
            <w14:solidFill>
              <w14:schemeClr w14:val="tx1"/>
            </w14:solidFill>
          </w14:textFill>
        </w:rPr>
        <w:t>〕</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31</w:t>
      </w:r>
      <w:r>
        <w:rPr>
          <w:rFonts w:hint="eastAsia" w:ascii="宋体" w:hAnsi="宋体" w:eastAsia="宋体" w:cs="宋体"/>
          <w:caps w:val="0"/>
          <w:color w:val="000000" w:themeColor="text1"/>
          <w:spacing w:val="0"/>
          <w:sz w:val="24"/>
          <w:szCs w:val="24"/>
          <w14:textFill>
            <w14:solidFill>
              <w14:schemeClr w14:val="tx1"/>
            </w14:solidFill>
          </w14:textFill>
        </w:rPr>
        <w:t>号）的相关规定执行。其他未变更部分，仍按照财政部前期发布的《企业会计准则</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w:t>
      </w:r>
      <w:r>
        <w:rPr>
          <w:rFonts w:hint="eastAsia" w:ascii="宋体" w:hAnsi="宋体" w:eastAsia="宋体" w:cs="宋体"/>
          <w:caps w:val="0"/>
          <w:color w:val="000000" w:themeColor="text1"/>
          <w:spacing w:val="0"/>
          <w:sz w:val="24"/>
          <w:szCs w:val="24"/>
          <w14:textFill>
            <w14:solidFill>
              <w14:schemeClr w14:val="tx1"/>
            </w14:solidFill>
          </w14:textFill>
        </w:rPr>
        <w:t>基本准则》和各项具体会计准则、企业会计准则应用指南、企业会计准则解释公告以及其他相关规定执行（具体内容详见公司于</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8</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25</w:t>
      </w:r>
      <w:r>
        <w:rPr>
          <w:rFonts w:hint="eastAsia" w:ascii="宋体" w:hAnsi="宋体" w:eastAsia="宋体" w:cs="宋体"/>
          <w:caps w:val="0"/>
          <w:color w:val="000000" w:themeColor="text1"/>
          <w:spacing w:val="0"/>
          <w:sz w:val="24"/>
          <w:szCs w:val="24"/>
          <w14:textFill>
            <w14:solidFill>
              <w14:schemeClr w14:val="tx1"/>
            </w14:solidFill>
          </w14:textFill>
        </w:rPr>
        <w:t>日在《中国证券报》《证券时报》和巨潮资讯网上披露的《关于会计政策变更的公告》，公告编号：</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2023-084</w:t>
      </w:r>
      <w:r>
        <w:rPr>
          <w:rFonts w:hint="eastAsia" w:ascii="宋体" w:hAnsi="宋体" w:eastAsia="宋体" w:cs="宋体"/>
          <w:caps w:val="0"/>
          <w:color w:val="000000" w:themeColor="text1"/>
          <w:spacing w:val="0"/>
          <w:sz w:val="24"/>
          <w:szCs w:val="24"/>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both"/>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aps w:val="0"/>
          <w:color w:val="000000" w:themeColor="text1"/>
          <w:spacing w:val="0"/>
          <w:sz w:val="24"/>
          <w:szCs w:val="24"/>
          <w14:textFill>
            <w14:solidFill>
              <w14:schemeClr w14:val="tx1"/>
            </w14:solidFill>
          </w14:textFill>
        </w:rPr>
        <w:t>6. 2023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6</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29</w:t>
      </w:r>
      <w:r>
        <w:rPr>
          <w:rFonts w:hint="eastAsia" w:ascii="宋体" w:hAnsi="宋体" w:eastAsia="宋体" w:cs="宋体"/>
          <w:caps w:val="0"/>
          <w:color w:val="000000" w:themeColor="text1"/>
          <w:spacing w:val="0"/>
          <w:sz w:val="24"/>
          <w:szCs w:val="24"/>
          <w14:textFill>
            <w14:solidFill>
              <w14:schemeClr w14:val="tx1"/>
            </w14:solidFill>
          </w14:textFill>
        </w:rPr>
        <w:t>日、</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8</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24</w:t>
      </w:r>
      <w:r>
        <w:rPr>
          <w:rFonts w:hint="eastAsia" w:ascii="宋体" w:hAnsi="宋体" w:eastAsia="宋体" w:cs="宋体"/>
          <w:caps w:val="0"/>
          <w:color w:val="000000" w:themeColor="text1"/>
          <w:spacing w:val="0"/>
          <w:sz w:val="24"/>
          <w:szCs w:val="24"/>
          <w14:textFill>
            <w14:solidFill>
              <w14:schemeClr w14:val="tx1"/>
            </w14:solidFill>
          </w14:textFill>
        </w:rPr>
        <w:t>日，经公司第十届董事会第十五次会议、</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第四次临时股东大会审议通过，为拓展融资渠道，优化债务结构，公司拟与国能（北京）商业保理有限公司（以下简称国能保理）开展商业保理业务并与其签订《商业保理相关服务协议》，协议约定公司与国能保理开展商业保理业务（含相关费用）金额每年不超过</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10</w:t>
      </w:r>
      <w:r>
        <w:rPr>
          <w:rFonts w:hint="eastAsia" w:ascii="宋体" w:hAnsi="宋体" w:eastAsia="宋体" w:cs="宋体"/>
          <w:caps w:val="0"/>
          <w:color w:val="000000" w:themeColor="text1"/>
          <w:spacing w:val="0"/>
          <w:sz w:val="24"/>
          <w:szCs w:val="24"/>
          <w14:textFill>
            <w14:solidFill>
              <w14:schemeClr w14:val="tx1"/>
            </w14:solidFill>
          </w14:textFill>
        </w:rPr>
        <w:t>亿元，协议有效期两年。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9</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7</w:t>
      </w:r>
      <w:r>
        <w:rPr>
          <w:rFonts w:hint="eastAsia" w:ascii="宋体" w:hAnsi="宋体" w:eastAsia="宋体" w:cs="宋体"/>
          <w:caps w:val="0"/>
          <w:color w:val="000000" w:themeColor="text1"/>
          <w:spacing w:val="0"/>
          <w:sz w:val="24"/>
          <w:szCs w:val="24"/>
          <w14:textFill>
            <w14:solidFill>
              <w14:schemeClr w14:val="tx1"/>
            </w14:solidFill>
          </w14:textFill>
        </w:rPr>
        <w:t>日，公司与国能保理签署了《商业保理相关服务协议》（具体情况详见公司于</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6</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30</w:t>
      </w:r>
      <w:r>
        <w:rPr>
          <w:rFonts w:hint="eastAsia" w:ascii="宋体" w:hAnsi="宋体" w:eastAsia="宋体" w:cs="宋体"/>
          <w:caps w:val="0"/>
          <w:color w:val="000000" w:themeColor="text1"/>
          <w:spacing w:val="0"/>
          <w:sz w:val="24"/>
          <w:szCs w:val="24"/>
          <w14:textFill>
            <w14:solidFill>
              <w14:schemeClr w14:val="tx1"/>
            </w14:solidFill>
          </w14:textFill>
        </w:rPr>
        <w:t>日、</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8</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25</w:t>
      </w:r>
      <w:r>
        <w:rPr>
          <w:rFonts w:hint="eastAsia" w:ascii="宋体" w:hAnsi="宋体" w:eastAsia="宋体" w:cs="宋体"/>
          <w:caps w:val="0"/>
          <w:color w:val="000000" w:themeColor="text1"/>
          <w:spacing w:val="0"/>
          <w:sz w:val="24"/>
          <w:szCs w:val="24"/>
          <w14:textFill>
            <w14:solidFill>
              <w14:schemeClr w14:val="tx1"/>
            </w14:solidFill>
          </w14:textFill>
        </w:rPr>
        <w:t>日、</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9</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9</w:t>
      </w:r>
      <w:r>
        <w:rPr>
          <w:rFonts w:hint="eastAsia" w:ascii="宋体" w:hAnsi="宋体" w:eastAsia="宋体" w:cs="宋体"/>
          <w:caps w:val="0"/>
          <w:color w:val="000000" w:themeColor="text1"/>
          <w:spacing w:val="0"/>
          <w:sz w:val="24"/>
          <w:szCs w:val="24"/>
          <w14:textFill>
            <w14:solidFill>
              <w14:schemeClr w14:val="tx1"/>
            </w14:solidFill>
          </w14:textFill>
        </w:rPr>
        <w:t>日在《中国证券报》《证券时报》和巨潮资讯网上披露的有关公告，公告编号：</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2023-065</w:t>
      </w:r>
      <w:r>
        <w:rPr>
          <w:rFonts w:hint="eastAsia" w:ascii="宋体" w:hAnsi="宋体" w:eastAsia="宋体" w:cs="宋体"/>
          <w:caps w:val="0"/>
          <w:color w:val="000000" w:themeColor="text1"/>
          <w:spacing w:val="0"/>
          <w:sz w:val="24"/>
          <w:szCs w:val="24"/>
          <w14:textFill>
            <w14:solidFill>
              <w14:schemeClr w14:val="tx1"/>
            </w14:solidFill>
          </w14:textFill>
        </w:rPr>
        <w:t>、</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080</w:t>
      </w:r>
      <w:r>
        <w:rPr>
          <w:rFonts w:hint="eastAsia" w:ascii="宋体" w:hAnsi="宋体" w:eastAsia="宋体" w:cs="宋体"/>
          <w:caps w:val="0"/>
          <w:color w:val="000000" w:themeColor="text1"/>
          <w:spacing w:val="0"/>
          <w:sz w:val="24"/>
          <w:szCs w:val="24"/>
          <w14:textFill>
            <w14:solidFill>
              <w14:schemeClr w14:val="tx1"/>
            </w14:solidFill>
          </w14:textFill>
        </w:rPr>
        <w:t>、</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087</w:t>
      </w:r>
      <w:r>
        <w:rPr>
          <w:rFonts w:hint="eastAsia" w:ascii="宋体" w:hAnsi="宋体" w:eastAsia="宋体" w:cs="宋体"/>
          <w:caps w:val="0"/>
          <w:color w:val="000000" w:themeColor="text1"/>
          <w:spacing w:val="0"/>
          <w:sz w:val="24"/>
          <w:szCs w:val="24"/>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both"/>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aps w:val="0"/>
          <w:color w:val="000000" w:themeColor="text1"/>
          <w:spacing w:val="0"/>
          <w:sz w:val="24"/>
          <w:szCs w:val="24"/>
          <w14:textFill>
            <w14:solidFill>
              <w14:schemeClr w14:val="tx1"/>
            </w14:solidFill>
          </w14:textFill>
        </w:rPr>
        <w:t>7. 2023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6</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29</w:t>
      </w:r>
      <w:r>
        <w:rPr>
          <w:rFonts w:hint="eastAsia" w:ascii="宋体" w:hAnsi="宋体" w:eastAsia="宋体" w:cs="宋体"/>
          <w:caps w:val="0"/>
          <w:color w:val="000000" w:themeColor="text1"/>
          <w:spacing w:val="0"/>
          <w:sz w:val="24"/>
          <w:szCs w:val="24"/>
          <w14:textFill>
            <w14:solidFill>
              <w14:schemeClr w14:val="tx1"/>
            </w14:solidFill>
          </w14:textFill>
        </w:rPr>
        <w:t>日、</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8</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24</w:t>
      </w:r>
      <w:r>
        <w:rPr>
          <w:rFonts w:hint="eastAsia" w:ascii="宋体" w:hAnsi="宋体" w:eastAsia="宋体" w:cs="宋体"/>
          <w:caps w:val="0"/>
          <w:color w:val="000000" w:themeColor="text1"/>
          <w:spacing w:val="0"/>
          <w:sz w:val="24"/>
          <w:szCs w:val="24"/>
          <w14:textFill>
            <w14:solidFill>
              <w14:schemeClr w14:val="tx1"/>
            </w14:solidFill>
          </w14:textFill>
        </w:rPr>
        <w:t>日，经公司第十届董事会第十五次会议、</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第四次临时股东大会审议通过，为拓展融资渠道，优化债务结构，公司拟与国能融资租赁有限公司（以下简称国能融资租赁）开展融资租赁业务并与其签订《融资租赁相关服务协议》，协议约定公司与国能融资租赁开展融资租赁业务金额（含相关费用）每年不超过</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w:t>
      </w:r>
      <w:r>
        <w:rPr>
          <w:rFonts w:hint="eastAsia" w:ascii="宋体" w:hAnsi="宋体" w:eastAsia="宋体" w:cs="宋体"/>
          <w:caps w:val="0"/>
          <w:color w:val="000000" w:themeColor="text1"/>
          <w:spacing w:val="0"/>
          <w:sz w:val="24"/>
          <w:szCs w:val="24"/>
          <w14:textFill>
            <w14:solidFill>
              <w14:schemeClr w14:val="tx1"/>
            </w14:solidFill>
          </w14:textFill>
        </w:rPr>
        <w:t>亿元，协议有效期两年。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9</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11</w:t>
      </w:r>
      <w:r>
        <w:rPr>
          <w:rFonts w:hint="eastAsia" w:ascii="宋体" w:hAnsi="宋体" w:eastAsia="宋体" w:cs="宋体"/>
          <w:caps w:val="0"/>
          <w:color w:val="000000" w:themeColor="text1"/>
          <w:spacing w:val="0"/>
          <w:sz w:val="24"/>
          <w:szCs w:val="24"/>
          <w14:textFill>
            <w14:solidFill>
              <w14:schemeClr w14:val="tx1"/>
            </w14:solidFill>
          </w14:textFill>
        </w:rPr>
        <w:t>日，公司与国能融资租赁签署了《融资租赁相关服务协议》（具体情况详见公司于</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w:t>
      </w:r>
      <w:r>
        <w:rPr>
          <w:rFonts w:hint="eastAsia" w:ascii="宋体" w:hAnsi="宋体" w:eastAsia="宋体" w:cs="宋体"/>
          <w:caps w:val="0"/>
          <w:color w:val="000000" w:themeColor="text1"/>
          <w:spacing w:val="0"/>
          <w:sz w:val="24"/>
          <w:szCs w:val="24"/>
          <w14:textFill>
            <w14:solidFill>
              <w14:schemeClr w14:val="tx1"/>
            </w14:solidFill>
          </w14:textFill>
        </w:rPr>
        <w:t>年</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6</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30</w:t>
      </w:r>
      <w:r>
        <w:rPr>
          <w:rFonts w:hint="eastAsia" w:ascii="宋体" w:hAnsi="宋体" w:eastAsia="宋体" w:cs="宋体"/>
          <w:caps w:val="0"/>
          <w:color w:val="000000" w:themeColor="text1"/>
          <w:spacing w:val="0"/>
          <w:sz w:val="24"/>
          <w:szCs w:val="24"/>
          <w14:textFill>
            <w14:solidFill>
              <w14:schemeClr w14:val="tx1"/>
            </w14:solidFill>
          </w14:textFill>
        </w:rPr>
        <w:t>日、</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8</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25</w:t>
      </w:r>
      <w:r>
        <w:rPr>
          <w:rFonts w:hint="eastAsia" w:ascii="宋体" w:hAnsi="宋体" w:eastAsia="宋体" w:cs="宋体"/>
          <w:caps w:val="0"/>
          <w:color w:val="000000" w:themeColor="text1"/>
          <w:spacing w:val="0"/>
          <w:sz w:val="24"/>
          <w:szCs w:val="24"/>
          <w14:textFill>
            <w14:solidFill>
              <w14:schemeClr w14:val="tx1"/>
            </w14:solidFill>
          </w14:textFill>
        </w:rPr>
        <w:t>日、</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9</w:t>
      </w:r>
      <w:r>
        <w:rPr>
          <w:rFonts w:hint="eastAsia" w:ascii="宋体" w:hAnsi="宋体" w:eastAsia="宋体" w:cs="宋体"/>
          <w:caps w:val="0"/>
          <w:color w:val="000000" w:themeColor="text1"/>
          <w:spacing w:val="0"/>
          <w:sz w:val="24"/>
          <w:szCs w:val="24"/>
          <w14:textFill>
            <w14:solidFill>
              <w14:schemeClr w14:val="tx1"/>
            </w14:solidFill>
          </w14:textFill>
        </w:rPr>
        <w:t>月</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13</w:t>
      </w:r>
      <w:r>
        <w:rPr>
          <w:rFonts w:hint="eastAsia" w:ascii="宋体" w:hAnsi="宋体" w:eastAsia="宋体" w:cs="宋体"/>
          <w:caps w:val="0"/>
          <w:color w:val="000000" w:themeColor="text1"/>
          <w:spacing w:val="0"/>
          <w:sz w:val="24"/>
          <w:szCs w:val="24"/>
          <w14:textFill>
            <w14:solidFill>
              <w14:schemeClr w14:val="tx1"/>
            </w14:solidFill>
          </w14:textFill>
        </w:rPr>
        <w:t>日在《中国证券报》《证券时报》和巨潮资讯网上披露的有关公告，公告编号：</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2023-066</w:t>
      </w:r>
      <w:r>
        <w:rPr>
          <w:rFonts w:hint="eastAsia" w:ascii="宋体" w:hAnsi="宋体" w:eastAsia="宋体" w:cs="宋体"/>
          <w:caps w:val="0"/>
          <w:color w:val="000000" w:themeColor="text1"/>
          <w:spacing w:val="0"/>
          <w:sz w:val="24"/>
          <w:szCs w:val="24"/>
          <w14:textFill>
            <w14:solidFill>
              <w14:schemeClr w14:val="tx1"/>
            </w14:solidFill>
          </w14:textFill>
        </w:rPr>
        <w:t>、</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080</w:t>
      </w:r>
      <w:r>
        <w:rPr>
          <w:rFonts w:hint="eastAsia" w:ascii="宋体" w:hAnsi="宋体" w:eastAsia="宋体" w:cs="宋体"/>
          <w:caps w:val="0"/>
          <w:color w:val="000000" w:themeColor="text1"/>
          <w:spacing w:val="0"/>
          <w:sz w:val="24"/>
          <w:szCs w:val="24"/>
          <w14:textFill>
            <w14:solidFill>
              <w14:schemeClr w14:val="tx1"/>
            </w14:solidFill>
          </w14:textFill>
        </w:rPr>
        <w:t>、</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089</w:t>
      </w:r>
      <w:r>
        <w:rPr>
          <w:rFonts w:hint="eastAsia" w:ascii="宋体" w:hAnsi="宋体" w:eastAsia="宋体" w:cs="宋体"/>
          <w:caps w:val="0"/>
          <w:color w:val="000000" w:themeColor="text1"/>
          <w:spacing w:val="0"/>
          <w:sz w:val="24"/>
          <w:szCs w:val="24"/>
          <w14:textFill>
            <w14:solidFill>
              <w14:schemeClr w14:val="tx1"/>
            </w14:solidFill>
          </w14:textFill>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2"/>
        <w:jc w:val="both"/>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caps w:val="0"/>
          <w:color w:val="000000" w:themeColor="text1"/>
          <w:spacing w:val="0"/>
          <w:sz w:val="24"/>
          <w:szCs w:val="24"/>
          <w14:textFill>
            <w14:solidFill>
              <w14:schemeClr w14:val="tx1"/>
            </w14:solidFill>
          </w14:textFill>
        </w:rPr>
        <w:t>8. </w:t>
      </w:r>
      <w:r>
        <w:rPr>
          <w:rFonts w:hint="eastAsia" w:ascii="宋体" w:hAnsi="宋体" w:eastAsia="宋体" w:cs="宋体"/>
          <w:caps w:val="0"/>
          <w:color w:val="000000" w:themeColor="text1"/>
          <w:spacing w:val="0"/>
          <w:sz w:val="24"/>
          <w:szCs w:val="24"/>
          <w14:textFill>
            <w14:solidFill>
              <w14:schemeClr w14:val="tx1"/>
            </w14:solidFill>
          </w14:textFill>
        </w:rPr>
        <w:t>报告期内，经公开招投标，公司所属子公司国能长源汉川发电有限公司（以下简称汉川公司）将其长源电力汉川公司四期</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2×1000MW</w:t>
      </w:r>
      <w:r>
        <w:rPr>
          <w:rFonts w:hint="eastAsia" w:ascii="宋体" w:hAnsi="宋体" w:eastAsia="宋体" w:cs="宋体"/>
          <w:caps w:val="0"/>
          <w:color w:val="000000" w:themeColor="text1"/>
          <w:spacing w:val="0"/>
          <w:sz w:val="24"/>
          <w:szCs w:val="24"/>
          <w14:textFill>
            <w14:solidFill>
              <w14:schemeClr w14:val="tx1"/>
            </w14:solidFill>
          </w14:textFill>
        </w:rPr>
        <w:t>扩建工程水岛</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EPC</w:t>
      </w:r>
      <w:r>
        <w:rPr>
          <w:rFonts w:hint="eastAsia" w:ascii="宋体" w:hAnsi="宋体" w:eastAsia="宋体" w:cs="宋体"/>
          <w:caps w:val="0"/>
          <w:color w:val="000000" w:themeColor="text1"/>
          <w:spacing w:val="0"/>
          <w:sz w:val="24"/>
          <w:szCs w:val="24"/>
          <w14:textFill>
            <w14:solidFill>
              <w14:schemeClr w14:val="tx1"/>
            </w14:solidFill>
          </w14:textFill>
        </w:rPr>
        <w:t>项目交由公司关联方国能朗新明环保科技有限公司（以下简称国能朗新明）实施，项目中标金额为</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18,197</w:t>
      </w:r>
      <w:r>
        <w:rPr>
          <w:rFonts w:hint="eastAsia" w:ascii="宋体" w:hAnsi="宋体" w:eastAsia="宋体" w:cs="宋体"/>
          <w:caps w:val="0"/>
          <w:color w:val="000000" w:themeColor="text1"/>
          <w:spacing w:val="0"/>
          <w:sz w:val="24"/>
          <w:szCs w:val="24"/>
          <w14:textFill>
            <w14:solidFill>
              <w14:schemeClr w14:val="tx1"/>
            </w14:solidFill>
          </w14:textFill>
        </w:rPr>
        <w:t>万元</w:t>
      </w:r>
      <w:r>
        <w:rPr>
          <w:rFonts w:hint="eastAsia" w:ascii="宋体" w:hAnsi="宋体" w:eastAsia="宋体" w:cs="宋体"/>
          <w:caps w:val="0"/>
          <w:color w:val="000000" w:themeColor="text1"/>
          <w:spacing w:val="0"/>
          <w:sz w:val="24"/>
          <w:szCs w:val="24"/>
          <w:lang w:eastAsia="zh-CN"/>
          <w14:textFill>
            <w14:solidFill>
              <w14:schemeClr w14:val="tx1"/>
            </w14:solidFill>
          </w14:textFill>
        </w:rPr>
        <w:t>。</w:t>
      </w:r>
      <w:r>
        <w:rPr>
          <w:rFonts w:hint="eastAsia" w:ascii="宋体" w:hAnsi="宋体" w:eastAsia="宋体" w:cs="宋体"/>
          <w:caps w:val="0"/>
          <w:color w:val="000000" w:themeColor="text1"/>
          <w:spacing w:val="0"/>
          <w:sz w:val="24"/>
          <w:szCs w:val="24"/>
          <w:lang w:val="en-US" w:eastAsia="zh-CN"/>
          <w14:textFill>
            <w14:solidFill>
              <w14:schemeClr w14:val="tx1"/>
            </w14:solidFill>
          </w14:textFill>
        </w:rPr>
        <w:t>报告期内，</w:t>
      </w:r>
      <w:r>
        <w:rPr>
          <w:rFonts w:hint="eastAsia" w:ascii="宋体" w:hAnsi="宋体" w:eastAsia="宋体" w:cs="宋体"/>
          <w:caps w:val="0"/>
          <w:color w:val="000000" w:themeColor="text1"/>
          <w:spacing w:val="0"/>
          <w:sz w:val="24"/>
          <w:szCs w:val="24"/>
          <w14:textFill>
            <w14:solidFill>
              <w14:schemeClr w14:val="tx1"/>
            </w14:solidFill>
          </w14:textFill>
        </w:rPr>
        <w:t>汉川公司与国能朗新明签署了《长源电力汉川公司四期</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2×1000MW</w:t>
      </w:r>
      <w:r>
        <w:rPr>
          <w:rFonts w:hint="eastAsia" w:ascii="宋体" w:hAnsi="宋体" w:eastAsia="宋体" w:cs="宋体"/>
          <w:caps w:val="0"/>
          <w:color w:val="000000" w:themeColor="text1"/>
          <w:spacing w:val="0"/>
          <w:sz w:val="24"/>
          <w:szCs w:val="24"/>
          <w14:textFill>
            <w14:solidFill>
              <w14:schemeClr w14:val="tx1"/>
            </w14:solidFill>
          </w14:textFill>
        </w:rPr>
        <w:t>扩建工程水岛</w:t>
      </w:r>
      <w:r>
        <w:rPr>
          <w:rFonts w:hint="default" w:ascii="Times New Roman" w:hAnsi="Times New Roman" w:eastAsia="宋体" w:cs="Times New Roman"/>
          <w:caps w:val="0"/>
          <w:color w:val="000000" w:themeColor="text1"/>
          <w:spacing w:val="0"/>
          <w:sz w:val="24"/>
          <w:szCs w:val="24"/>
          <w14:textFill>
            <w14:solidFill>
              <w14:schemeClr w14:val="tx1"/>
            </w14:solidFill>
          </w14:textFill>
        </w:rPr>
        <w:t>EPC</w:t>
      </w:r>
      <w:r>
        <w:rPr>
          <w:rFonts w:hint="eastAsia" w:ascii="宋体" w:hAnsi="宋体" w:eastAsia="宋体" w:cs="宋体"/>
          <w:caps w:val="0"/>
          <w:color w:val="000000" w:themeColor="text1"/>
          <w:spacing w:val="0"/>
          <w:sz w:val="24"/>
          <w:szCs w:val="24"/>
          <w14:textFill>
            <w14:solidFill>
              <w14:schemeClr w14:val="tx1"/>
            </w14:solidFill>
          </w14:textFill>
        </w:rPr>
        <w:t>合同》</w:t>
      </w:r>
      <w:r>
        <w:rPr>
          <w:rFonts w:hint="eastAsia" w:ascii="宋体" w:hAnsi="宋体" w:eastAsia="宋体" w:cs="宋体"/>
          <w:caps w:val="0"/>
          <w:color w:val="000000" w:themeColor="text1"/>
          <w:spacing w:val="0"/>
          <w:sz w:val="24"/>
          <w:szCs w:val="24"/>
          <w:lang w:eastAsia="zh-CN"/>
          <w14:textFill>
            <w14:solidFill>
              <w14:schemeClr w14:val="tx1"/>
            </w14:solidFill>
          </w14:textFill>
        </w:rPr>
        <w:t>（</w:t>
      </w:r>
      <w:r>
        <w:rPr>
          <w:rFonts w:hint="eastAsia" w:ascii="Times New Roman" w:hAnsi="Times New Roman" w:eastAsia="宋体" w:cs="Times New Roman"/>
          <w:i w:val="0"/>
          <w:caps w:val="0"/>
          <w:color w:val="000000" w:themeColor="text1"/>
          <w:spacing w:val="0"/>
          <w:kern w:val="0"/>
          <w:sz w:val="24"/>
          <w:szCs w:val="24"/>
          <w:highlight w:val="none"/>
          <w:lang w:val="en-US" w:eastAsia="zh-CN" w:bidi="ar"/>
          <w14:textFill>
            <w14:solidFill>
              <w14:schemeClr w14:val="tx1"/>
            </w14:solidFill>
          </w14:textFill>
        </w:rPr>
        <w:t>具体内容详见公司于2023年9月12日、10月10日在《中国证券报》《证券时报》和巨潮资讯网上披露的有关公告，公告编号：2023-088、091</w:t>
      </w:r>
      <w:r>
        <w:rPr>
          <w:rFonts w:hint="eastAsia" w:ascii="宋体" w:hAnsi="宋体" w:eastAsia="宋体" w:cs="宋体"/>
          <w:caps w:val="0"/>
          <w:color w:val="000000" w:themeColor="text1"/>
          <w:spacing w:val="0"/>
          <w:sz w:val="24"/>
          <w:szCs w:val="24"/>
          <w:lang w:eastAsia="zh-CN"/>
          <w14:textFill>
            <w14:solidFill>
              <w14:schemeClr w14:val="tx1"/>
            </w14:solidFill>
          </w14:textFill>
        </w:rPr>
        <w:t>）。</w:t>
      </w:r>
    </w:p>
    <w:p>
      <w:pPr>
        <w:keepNext/>
        <w:keepLines/>
        <w:spacing w:before="300" w:after="300" w:line="320" w:lineRule="exact"/>
        <w:jc w:val="left"/>
        <w:outlineLvl w:val="0"/>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8" w:name="_Toc988897"/>
      <w:r>
        <w:rPr>
          <w:rFonts w:hint="default" w:ascii="Times New Roman" w:hAnsi="Times New Roman" w:cs="Times New Roman" w:eastAsiaTheme="minorEastAsia"/>
          <w:b/>
          <w:bCs/>
          <w:color w:val="000000" w:themeColor="text1"/>
          <w:sz w:val="24"/>
          <w:szCs w:val="24"/>
          <w14:textFill>
            <w14:solidFill>
              <w14:schemeClr w14:val="tx1"/>
            </w14:solidFill>
          </w14:textFill>
        </w:rPr>
        <w:t>四、季度财务报表</w:t>
      </w:r>
      <w:bookmarkEnd w:id="8"/>
    </w:p>
    <w:p>
      <w:pPr>
        <w:keepNext/>
        <w:keepLines/>
        <w:spacing w:before="300" w:after="300" w:line="280" w:lineRule="exact"/>
        <w:jc w:val="left"/>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9" w:name="_Toc988898"/>
      <w:r>
        <w:rPr>
          <w:rFonts w:hint="default" w:ascii="Times New Roman" w:hAnsi="Times New Roman" w:cs="Times New Roman" w:eastAsiaTheme="minorEastAsia"/>
          <w:b/>
          <w:bCs/>
          <w:color w:val="000000" w:themeColor="text1"/>
          <w:sz w:val="24"/>
          <w:szCs w:val="24"/>
          <w14:textFill>
            <w14:solidFill>
              <w14:schemeClr w14:val="tx1"/>
            </w14:solidFill>
          </w14:textFill>
        </w:rPr>
        <w:t>（一） 财务报表</w:t>
      </w:r>
      <w:bookmarkEnd w:id="9"/>
    </w:p>
    <w:p>
      <w:pPr>
        <w:keepNext/>
        <w:keepLines/>
        <w:spacing w:before="300" w:after="300" w:line="280" w:lineRule="exact"/>
        <w:jc w:val="left"/>
        <w:outlineLvl w:val="2"/>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0" w:name="_Toc988899"/>
      <w:r>
        <w:rPr>
          <w:rFonts w:hint="default" w:ascii="Times New Roman" w:hAnsi="Times New Roman" w:cs="Times New Roman" w:eastAsiaTheme="minorEastAsia"/>
          <w:b/>
          <w:bCs/>
          <w:color w:val="000000" w:themeColor="text1"/>
          <w:sz w:val="24"/>
          <w:szCs w:val="24"/>
          <w14:textFill>
            <w14:solidFill>
              <w14:schemeClr w14:val="tx1"/>
            </w14:solidFill>
          </w14:textFill>
        </w:rPr>
        <w:t>1、合并资产负债表</w:t>
      </w:r>
      <w:bookmarkEnd w:id="10"/>
    </w:p>
    <w:p>
      <w:pPr>
        <w:spacing w:before="0" w:after="0" w:line="240" w:lineRule="exact"/>
        <w:jc w:val="left"/>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编制单位：国家能源集团长源电力股份有限公司</w:t>
      </w:r>
    </w:p>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2023年09月30日</w:t>
      </w:r>
    </w:p>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单位：元</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2023年9月30日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2023年1月1日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265,846,086.82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285,141,164.14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11,445,590.06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213,247,017.17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1,686,114,225.20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1,959,551,917.71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466,280,440.68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474,434,883.33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31,555,314.63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46,773,650.28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144,800.58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952,433,921.51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566,837,393.30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554,086,947.16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435,143,187.50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3,967,762,526.06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3,981,129,213.43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300,896,413.89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285,653,125.08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45,666,892.87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45,666,892.87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122,521,137.87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107,216,172.56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20,974,297,923.27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14,986,520,612.44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5,374,005,830.97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7,607,428,321.19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556,450,280.50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386,604,747.55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656,138,486.42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631,645,537.35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838,524,950.63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838,524,950.63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44,739,404.21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47,014,635.39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95,766,108.27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153,235,971.26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2,132,255,822.74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1,763,547,587.33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31,141,263,251.64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26,853,058,553.65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35,109,025,777.70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30,834,187,767.08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5,253,615,871.42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5,475,327,685.10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889,258,744.17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1,092,527,428.54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1,455,266,758.97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1,478,631,313.52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12,814,640.40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1,605,195.69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84,548,394.52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46,534,556.59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110,869,162.50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87,155,001.23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260,850,983.54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209,021,515.27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604,614,387.88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554,501,918.24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676,156.12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676,156.12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1,472,454,164.27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1,894,993,779.87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8,306,455.03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4,722,188.97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10,152,599,562.70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10,845,020,583.02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13,675,676,979.80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9,626,594,805.23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411,897,501.06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304,163,710.36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8,803,046.54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11,603,046.54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178,149,698.04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157,294,530.74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34,648,015.37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36,441,974.31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14,309,175,240.81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10,136,098,067.18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24,461,774,803.51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20,981,118,650.20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2,749,327,699.00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2,749,327,699.00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3,246,923,425.08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3,246,387,377.34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-26,394,967.61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-26,394,967.61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106,295,272.14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3,303,598.58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233,794,613.31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233,794,613.31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3,991,889,479.21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3,388,237,891.07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10,301,835,521.13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9,594,656,211.69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345,415,453.06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258,412,905.19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10,647,250,974.19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9,853,069,116.88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35,109,025,777.70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30,834,187,767.08</w:t>
            </w:r>
          </w:p>
        </w:tc>
      </w:tr>
    </w:tbl>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法定代表人：王</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冬</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主管会计工作负责人：朱</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虹</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会计机构负责人：张</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征</w:t>
      </w:r>
    </w:p>
    <w:p>
      <w:pPr>
        <w:keepNext/>
        <w:keepLines/>
        <w:spacing w:before="300" w:after="300" w:line="280" w:lineRule="exact"/>
        <w:jc w:val="left"/>
        <w:outlineLvl w:val="2"/>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1" w:name="_Toc988900"/>
      <w:r>
        <w:rPr>
          <w:rFonts w:hint="default" w:ascii="Times New Roman" w:hAnsi="Times New Roman" w:cs="Times New Roman" w:eastAsiaTheme="minorEastAsia"/>
          <w:b/>
          <w:bCs/>
          <w:color w:val="000000" w:themeColor="text1"/>
          <w:sz w:val="24"/>
          <w:szCs w:val="24"/>
          <w14:textFill>
            <w14:solidFill>
              <w14:schemeClr w14:val="tx1"/>
            </w14:solidFill>
          </w14:textFill>
        </w:rPr>
        <w:t>2、合并年初到报告期末利润表</w:t>
      </w:r>
      <w:bookmarkEnd w:id="11"/>
    </w:p>
    <w:p>
      <w:pPr>
        <w:spacing w:before="40" w:after="4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单位：元</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10,673,845,910.98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10,973,391,404.45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10,673,845,910.98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10,973,391,404.45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9,807,140,823.65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10,602,215,791.45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9,382,668,319.97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10,202,951,736.35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提取保险责任准备金净额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64,108,652.77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61,893,151.53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80,954,641.17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80,538,873.50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18,871,454.47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3,842,951.46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260,537,755.27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252,989,078.61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257,239,893.15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246,763,761.73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1,242,880.50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1,715,368.03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6,085,969.71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6,771,434.56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30,776,237.56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20,072,045.13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30,564,593.48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20,059,177.13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-30,237,466.20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457,999.40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67,334.52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233,978.67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634,689.57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873,563,807.07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399,179,116.18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9,422,621.06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8,745,867.80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599,467.79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889,259.10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882,386,960.34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407,035,724.88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209,158,656.43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148,160,717.68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673,228,303.91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258,875,007.20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673,228,303.91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258,875,007.20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1.归属于母公司股东的净利润（净亏损以“-”号填列）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642,106,384.21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259,848,073.32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2.少数股东损益（净亏损以“-”号填列）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31,121,919.70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-973,066.12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-80,218,602.52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-80,218,602.52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-80,218,602.52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-80,218,602.52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673,228,303.91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178,656,404.68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673,228,303.91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179,629,470.80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（二）归属于少数股东的综合收益总额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-973,066.12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0.2336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0.0951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0.2336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0.0951</w:t>
            </w:r>
          </w:p>
        </w:tc>
      </w:tr>
    </w:tbl>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p>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本期发生同一控制下企业合并的，被合并方在合并前实现的净利润为：元，上期被合并方实现的净利润为：元。</w:t>
      </w:r>
    </w:p>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法定代表人：王</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冬</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主管会计工作负责人：朱</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虹</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会计机构负责人：张</w:t>
      </w:r>
      <w:r>
        <w:rPr>
          <w:rFonts w:hint="eastAsia" w:ascii="Times New Roman" w:hAnsi="Times New Roman" w:cs="Times New Roman" w:eastAsiaTheme="minorEastAsia"/>
          <w:color w:val="000000" w:themeColor="text1"/>
          <w:sz w:val="18"/>
          <w:szCs w:val="18"/>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18"/>
          <w:szCs w:val="18"/>
          <w14:textFill>
            <w14:solidFill>
              <w14:schemeClr w14:val="tx1"/>
            </w14:solidFill>
          </w14:textFill>
        </w:rPr>
        <w:t>征</w:t>
      </w:r>
    </w:p>
    <w:p>
      <w:pPr>
        <w:keepNext/>
        <w:keepLines/>
        <w:spacing w:before="300" w:after="300" w:line="280" w:lineRule="exact"/>
        <w:jc w:val="left"/>
        <w:outlineLvl w:val="2"/>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2" w:name="_Toc988901"/>
      <w:r>
        <w:rPr>
          <w:rFonts w:hint="default" w:ascii="Times New Roman" w:hAnsi="Times New Roman" w:cs="Times New Roman" w:eastAsiaTheme="minorEastAsia"/>
          <w:b/>
          <w:bCs/>
          <w:color w:val="000000" w:themeColor="text1"/>
          <w:sz w:val="24"/>
          <w:szCs w:val="24"/>
          <w14:textFill>
            <w14:solidFill>
              <w14:schemeClr w14:val="tx1"/>
            </w14:solidFill>
          </w14:textFill>
        </w:rPr>
        <w:t>3、合并年初到报告期末现金流量表</w:t>
      </w:r>
      <w:bookmarkEnd w:id="12"/>
    </w:p>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单位：元</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12,672,015,848.95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12,610,024,422.97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206,306,857.21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165,926,651.51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157,913,359.22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549,970,969.54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13,036,236,065.38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13,325,922,044.02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9,728,624,155.91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9,891,147,783.49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支付给职工及为职工支付的现金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972,447,454.75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911,707,341.99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573,350,791.41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510,523,744.31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213,058,935.17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1,076,733,340.33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11,487,481,337.24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12,390,112,210.12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1,548,754,728.14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935,809,833.90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16,068,996.49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119,037,385.37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4,440,994.85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1,157,773.00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637,095.00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659,646,164.14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21,147,086.34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779,841,322.51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4,568,735,105.69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4,617,287,192.37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44,698,791.19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4,568,735,105.69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4,661,985,983.56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-4,547,588,019.35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-3,882,144,661.05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eastAsiaTheme="minorEastAsia"/>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54,390,961.00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90,842,050.00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54,390,961.00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90,842,050.00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14,746,033,290.12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13,293,513,754.25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1,037,591.35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14,801,461,842.47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13,384,355,804.25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11,328,066,158.12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10,981,523,826.25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443,557,185.10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278,593,353.34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50,305,999.94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2,912,476.57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11,821,929,343.16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11,263,029,656.16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2,979,532,499.31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2,121,326,148.09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-19,300,791.90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-825,008,679.06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285,127,449.84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1,081,684,974.35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265,826,657.94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cs="Times New Roman" w:eastAsiaTheme="minorEastAsia"/>
                <w:color w:val="000000" w:themeColor="text1"/>
                <w:sz w:val="18"/>
                <w:szCs w:val="18"/>
                <w14:textFill>
                  <w14:solidFill>
                    <w14:schemeClr w14:val="tx1"/>
                  </w14:solidFill>
                </w14:textFill>
              </w:rPr>
            </w:pPr>
            <w:r>
              <w:rPr>
                <w:rFonts w:hint="default" w:ascii="Times New Roman" w:hAnsi="Times New Roman" w:cs="Times New Roman" w:eastAsiaTheme="minorEastAsia"/>
                <w:color w:val="000000" w:themeColor="text1"/>
                <w:sz w:val="18"/>
                <w:szCs w:val="18"/>
                <w14:textFill>
                  <w14:solidFill>
                    <w14:schemeClr w14:val="tx1"/>
                  </w14:solidFill>
                </w14:textFill>
              </w:rPr>
              <w:t>256,676,295.29</w:t>
            </w:r>
          </w:p>
        </w:tc>
      </w:tr>
    </w:tbl>
    <w:p>
      <w:pPr>
        <w:keepNext/>
        <w:keepLines/>
        <w:spacing w:before="300" w:after="300" w:line="280" w:lineRule="exact"/>
        <w:jc w:val="left"/>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3" w:name="_Toc988902"/>
      <w:r>
        <w:rPr>
          <w:rFonts w:hint="default" w:ascii="Times New Roman" w:hAnsi="Times New Roman" w:cs="Times New Roman" w:eastAsiaTheme="minorEastAsia"/>
          <w:b/>
          <w:bCs/>
          <w:color w:val="000000" w:themeColor="text1"/>
          <w:sz w:val="24"/>
          <w:szCs w:val="24"/>
          <w14:textFill>
            <w14:solidFill>
              <w14:schemeClr w14:val="tx1"/>
            </w14:solidFill>
          </w14:textFill>
        </w:rPr>
        <w:t>（二） 2023年起首次执行新会计准则调整首次执行当年年初财务报表相关项目情况</w:t>
      </w:r>
      <w:bookmarkEnd w:id="13"/>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□适用 </w:t>
      </w:r>
      <w:r>
        <w:rPr>
          <w:rFonts w:hint="eastAsia" w:asciiTheme="minorEastAsia" w:hAnsiTheme="minorEastAsia" w:eastAsiaTheme="minorEastAsia" w:cstheme="minorEastAsia"/>
          <w:color w:val="000000" w:themeColor="text1"/>
          <w:sz w:val="24"/>
          <w:szCs w:val="24"/>
          <w14:textFill>
            <w14:solidFill>
              <w14:schemeClr w14:val="tx1"/>
            </w14:solidFill>
          </w14:textFill>
        </w:rPr>
        <w:sym w:font="Wingdings 2" w:char="F052"/>
      </w:r>
      <w:r>
        <w:rPr>
          <w:rFonts w:hint="eastAsia" w:asciiTheme="minorEastAsia" w:hAnsiTheme="minorEastAsia" w:eastAsiaTheme="minorEastAsia" w:cstheme="minorEastAsia"/>
          <w:color w:val="000000" w:themeColor="text1"/>
          <w:sz w:val="24"/>
          <w:szCs w:val="24"/>
          <w14:textFill>
            <w14:solidFill>
              <w14:schemeClr w14:val="tx1"/>
            </w14:solidFill>
          </w14:textFill>
        </w:rPr>
        <w:t>不适用</w:t>
      </w:r>
    </w:p>
    <w:p>
      <w:pPr>
        <w:keepNext/>
        <w:keepLines/>
        <w:spacing w:before="300" w:after="300" w:line="280" w:lineRule="exact"/>
        <w:jc w:val="left"/>
        <w:outlineLvl w:val="1"/>
        <w:rPr>
          <w:rFonts w:hint="default" w:ascii="Times New Roman" w:hAnsi="Times New Roman" w:cs="Times New Roman" w:eastAsiaTheme="minorEastAsia"/>
          <w:b/>
          <w:bCs/>
          <w:color w:val="000000" w:themeColor="text1"/>
          <w:sz w:val="24"/>
          <w:szCs w:val="24"/>
          <w14:textFill>
            <w14:solidFill>
              <w14:schemeClr w14:val="tx1"/>
            </w14:solidFill>
          </w14:textFill>
        </w:rPr>
      </w:pPr>
      <w:bookmarkStart w:id="14" w:name="_Toc988903"/>
      <w:r>
        <w:rPr>
          <w:rFonts w:hint="default" w:ascii="Times New Roman" w:hAnsi="Times New Roman" w:cs="Times New Roman" w:eastAsiaTheme="minorEastAsia"/>
          <w:b/>
          <w:bCs/>
          <w:color w:val="000000" w:themeColor="text1"/>
          <w:sz w:val="24"/>
          <w:szCs w:val="24"/>
          <w14:textFill>
            <w14:solidFill>
              <w14:schemeClr w14:val="tx1"/>
            </w14:solidFill>
          </w14:textFill>
        </w:rPr>
        <w:t>（三） 审计报告</w:t>
      </w:r>
      <w:bookmarkEnd w:id="14"/>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default" w:asciiTheme="minorEastAsia" w:hAnsiTheme="minorEastAsia" w:eastAsiaTheme="minorEastAsia" w:cstheme="minorEastAsia"/>
          <w:color w:val="000000" w:themeColor="text1"/>
          <w:sz w:val="24"/>
          <w:szCs w:val="24"/>
          <w14:textFill>
            <w14:solidFill>
              <w14:schemeClr w14:val="tx1"/>
            </w14:solidFill>
          </w14:textFill>
        </w:rPr>
        <w:t>第三季度报告是否经过审计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default" w:asciiTheme="minorEastAsia" w:hAnsiTheme="minorEastAsia" w:eastAsiaTheme="minorEastAsia" w:cstheme="minorEastAsia"/>
          <w:color w:val="000000" w:themeColor="text1"/>
          <w:sz w:val="24"/>
          <w:szCs w:val="24"/>
          <w14:textFill>
            <w14:solidFill>
              <w14:schemeClr w14:val="tx1"/>
            </w14:solidFill>
          </w14:textFill>
        </w:rPr>
        <w:t xml:space="preserve">□是 </w:t>
      </w:r>
      <w:r>
        <w:rPr>
          <w:rFonts w:hint="default" w:asciiTheme="minorEastAsia" w:hAnsiTheme="minorEastAsia" w:eastAsiaTheme="minorEastAsia" w:cstheme="minorEastAsia"/>
          <w:color w:val="000000" w:themeColor="text1"/>
          <w:sz w:val="24"/>
          <w:szCs w:val="24"/>
          <w14:textFill>
            <w14:solidFill>
              <w14:schemeClr w14:val="tx1"/>
            </w14:solidFill>
          </w14:textFill>
        </w:rPr>
        <w:sym w:font="Wingdings 2" w:char="F052"/>
      </w:r>
      <w:r>
        <w:rPr>
          <w:rFonts w:hint="default" w:asciiTheme="minorEastAsia" w:hAnsiTheme="minorEastAsia" w:eastAsiaTheme="minorEastAsia" w:cstheme="minorEastAsia"/>
          <w:color w:val="000000" w:themeColor="text1"/>
          <w:sz w:val="24"/>
          <w:szCs w:val="24"/>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Theme="minorEastAsia" w:hAnsiTheme="minorEastAsia" w:eastAsiaTheme="minorEastAsia" w:cstheme="minorEastAsia"/>
          <w:color w:val="000000" w:themeColor="text1"/>
          <w:sz w:val="24"/>
          <w:szCs w:val="24"/>
          <w14:textFill>
            <w14:solidFill>
              <w14:schemeClr w14:val="tx1"/>
            </w14:solidFill>
          </w14:textFill>
        </w:rPr>
      </w:pPr>
      <w:r>
        <w:rPr>
          <w:rFonts w:hint="default" w:asciiTheme="minorEastAsia" w:hAnsiTheme="minorEastAsia" w:eastAsiaTheme="minorEastAsia" w:cstheme="minorEastAsia"/>
          <w:color w:val="000000" w:themeColor="text1"/>
          <w:sz w:val="24"/>
          <w:szCs w:val="24"/>
          <w14:textFill>
            <w14:solidFill>
              <w14:schemeClr w14:val="tx1"/>
            </w14:solidFill>
          </w14:textFill>
        </w:rPr>
        <w:t>公司第三季度报告未经审计。</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cs="Times New Roman" w:eastAsiaTheme="min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cs="Times New Roman" w:eastAsiaTheme="min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sz w:val="24"/>
          <w:szCs w:val="24"/>
          <w14:textFill>
            <w14:solidFill>
              <w14:schemeClr w14:val="tx1"/>
            </w14:solidFill>
          </w14:textFill>
        </w:rPr>
        <w:t>国家能源集团长源电力股份有限公司董事会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eastAsia" w:ascii="Times New Roman" w:hAnsi="Times New Roman" w:cs="Times New Roman" w:eastAsiaTheme="minorEastAsia"/>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sz w:val="24"/>
          <w:szCs w:val="24"/>
          <w14:textFill>
            <w14:solidFill>
              <w14:schemeClr w14:val="tx1"/>
            </w14:solidFill>
          </w14:textFill>
        </w:rPr>
        <w:t>2023年10月28日</w:t>
      </w:r>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国家能源集团长源电力股份有限公司2023年第三季度报告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17A422"/>
    <w:multiLevelType w:val="singleLevel"/>
    <w:tmpl w:val="B517A422"/>
    <w:lvl w:ilvl="0" w:tentative="0">
      <w:start w:val="1"/>
      <w:numFmt w:val="decimal"/>
      <w:suff w:val="space"/>
      <w:lvlText w:val="%1."/>
      <w:lvlJc w:val="left"/>
    </w:lvl>
  </w:abstractNum>
  <w:abstractNum w:abstractNumId="1">
    <w:nsid w:val="4A793DD6"/>
    <w:multiLevelType w:val="singleLevel"/>
    <w:tmpl w:val="4A793DD6"/>
    <w:lvl w:ilvl="0" w:tentative="0">
      <w:start w:val="1"/>
      <w:numFmt w:val="decimal"/>
      <w:suff w:val="space"/>
      <w:lvlText w:val="%1."/>
      <w:lvlJc w:val="left"/>
    </w:lvl>
  </w:abstractNum>
  <w:abstractNum w:abstractNumId="2">
    <w:nsid w:val="67C44CD8"/>
    <w:multiLevelType w:val="singleLevel"/>
    <w:tmpl w:val="67C44CD8"/>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compat>
    <w:doNotExpandShiftReturn/>
    <w:useFELayout/>
    <w:compatSetting w:name="compatibilityMode" w:uri="http://schemas.microsoft.com/office/word" w:val="14"/>
  </w:compat>
  <w:rsids>
    <w:rsidRoot w:val="00000000"/>
    <w:rsid w:val="017522BD"/>
    <w:rsid w:val="039E3A62"/>
    <w:rsid w:val="0B7F45E5"/>
    <w:rsid w:val="0E6E3712"/>
    <w:rsid w:val="181E1C79"/>
    <w:rsid w:val="1A0C5DFC"/>
    <w:rsid w:val="1C8D75FB"/>
    <w:rsid w:val="1CFC2D2F"/>
    <w:rsid w:val="236B4F0B"/>
    <w:rsid w:val="23F5746A"/>
    <w:rsid w:val="29735478"/>
    <w:rsid w:val="2A8C733F"/>
    <w:rsid w:val="2D960BEF"/>
    <w:rsid w:val="2E445321"/>
    <w:rsid w:val="3E624D37"/>
    <w:rsid w:val="3FBD1AB4"/>
    <w:rsid w:val="41EE23D9"/>
    <w:rsid w:val="443864DA"/>
    <w:rsid w:val="4EC03B44"/>
    <w:rsid w:val="565416E3"/>
    <w:rsid w:val="5DF67941"/>
    <w:rsid w:val="5E8F27A2"/>
    <w:rsid w:val="627A530E"/>
    <w:rsid w:val="65962064"/>
    <w:rsid w:val="665F14C3"/>
    <w:rsid w:val="67F15A26"/>
    <w:rsid w:val="68D448D8"/>
    <w:rsid w:val="69E15613"/>
    <w:rsid w:val="6E9F6035"/>
    <w:rsid w:val="74470BE8"/>
    <w:rsid w:val="763F5293"/>
    <w:rsid w:val="7E3428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Office_11.8.2.12085_F1E327BC-269C-435d-A152-05C5408002CA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2023-10-19T10:03:00Z</dcterms:created>
  <dc:creator>yjb</dc:creator>
  <cp:lastModifiedBy>叶建兵</cp:lastModifiedBy>
  <cp:lastPrinted>2023-10-26T08:51:00Z</cp:lastPrinted>
  <dcterms:modified xsi:type="dcterms:W3CDTF">2023-10-27T05:03:24Z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9D9E69C7D4BC4C40893F7DAC227DF126</vt:lpwstr>
  </property>
</Properties>
</file>